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F607A" w14:textId="701E4954" w:rsidR="00DC594A" w:rsidRPr="006551BB" w:rsidRDefault="00DC594A" w:rsidP="00DC594A">
      <w:pPr>
        <w:spacing w:after="0"/>
        <w:rPr>
          <w:rFonts w:ascii="Arial" w:eastAsia="游明朝" w:hAnsi="Arial" w:cs="Arial" w:hint="eastAsia"/>
          <w:b/>
          <w:bCs/>
          <w:sz w:val="28"/>
          <w:szCs w:val="28"/>
        </w:rPr>
      </w:pPr>
      <w:bookmarkStart w:id="0" w:name="_Hlk145670493"/>
      <w:r w:rsidRPr="00A80D3B">
        <w:rPr>
          <w:rFonts w:ascii="Arial" w:hAnsi="Arial" w:cs="Arial"/>
          <w:b/>
          <w:bCs/>
          <w:sz w:val="28"/>
        </w:rPr>
        <w:t>3GPP TSG RAN WG</w:t>
      </w:r>
      <w:r>
        <w:rPr>
          <w:rFonts w:ascii="Arial" w:hAnsi="Arial" w:cs="Arial"/>
          <w:b/>
          <w:bCs/>
          <w:sz w:val="28"/>
        </w:rPr>
        <w:t>2</w:t>
      </w:r>
      <w:r w:rsidRPr="00A80D3B">
        <w:rPr>
          <w:rFonts w:ascii="Arial" w:hAnsi="Arial" w:cs="Arial"/>
          <w:b/>
          <w:bCs/>
          <w:sz w:val="28"/>
        </w:rPr>
        <w:t xml:space="preserve"> #</w:t>
      </w:r>
      <w:r>
        <w:rPr>
          <w:rFonts w:ascii="Arial" w:hAnsi="Arial" w:cs="Arial"/>
          <w:b/>
          <w:bCs/>
          <w:sz w:val="28"/>
        </w:rPr>
        <w:t>1</w:t>
      </w:r>
      <w:r w:rsidR="00E755A3">
        <w:rPr>
          <w:rFonts w:ascii="Arial" w:hAnsi="Arial" w:cs="Arial"/>
          <w:b/>
          <w:bCs/>
          <w:sz w:val="28"/>
        </w:rPr>
        <w:t xml:space="preserve">30       </w:t>
      </w:r>
      <w:r w:rsidRPr="006E2BB1">
        <w:rPr>
          <w:rFonts w:ascii="Arial" w:hAnsi="Arial" w:cs="Arial"/>
          <w:b/>
          <w:bCs/>
          <w:sz w:val="24"/>
          <w:lang w:eastAsia="zh-CN"/>
        </w:rPr>
        <w:tab/>
      </w:r>
      <w:r>
        <w:rPr>
          <w:rFonts w:ascii="Arial" w:hAnsi="Arial" w:cs="Arial"/>
          <w:b/>
          <w:bCs/>
          <w:sz w:val="24"/>
          <w:lang w:eastAsia="zh-CN"/>
        </w:rPr>
        <w:t xml:space="preserve">                            </w:t>
      </w:r>
      <w:r w:rsidRPr="00F90DB5">
        <w:rPr>
          <w:rFonts w:ascii="Arial" w:hAnsi="Arial" w:cs="Arial"/>
          <w:b/>
          <w:bCs/>
          <w:sz w:val="28"/>
          <w:szCs w:val="28"/>
          <w:lang w:eastAsia="zh-CN"/>
        </w:rPr>
        <w:t>R</w:t>
      </w:r>
      <w:r>
        <w:rPr>
          <w:rFonts w:ascii="Arial" w:hAnsi="Arial" w:cs="Arial"/>
          <w:b/>
          <w:bCs/>
          <w:sz w:val="28"/>
          <w:szCs w:val="28"/>
          <w:lang w:eastAsia="zh-CN"/>
        </w:rPr>
        <w:t>2</w:t>
      </w:r>
      <w:r w:rsidRPr="00F90DB5">
        <w:rPr>
          <w:rFonts w:ascii="Arial" w:hAnsi="Arial" w:cs="Arial"/>
          <w:b/>
          <w:bCs/>
          <w:sz w:val="28"/>
          <w:szCs w:val="28"/>
          <w:lang w:eastAsia="zh-CN"/>
        </w:rPr>
        <w:t>-250</w:t>
      </w:r>
      <w:r w:rsidR="006551BB">
        <w:rPr>
          <w:rFonts w:ascii="Arial" w:eastAsia="游明朝" w:hAnsi="Arial" w:cs="Arial" w:hint="eastAsia"/>
          <w:b/>
          <w:bCs/>
          <w:sz w:val="28"/>
          <w:szCs w:val="28"/>
        </w:rPr>
        <w:t>4</w:t>
      </w:r>
      <w:r w:rsidR="006551BB">
        <w:rPr>
          <w:rFonts w:ascii="Arial" w:eastAsia="游明朝" w:hAnsi="Arial" w:cs="Arial"/>
          <w:b/>
          <w:bCs/>
          <w:sz w:val="28"/>
          <w:szCs w:val="28"/>
        </w:rPr>
        <w:t>422</w:t>
      </w:r>
    </w:p>
    <w:bookmarkEnd w:id="0"/>
    <w:p w14:paraId="233F47DE" w14:textId="1D14BDAA" w:rsidR="00965BA9" w:rsidRPr="009513AC" w:rsidRDefault="00965BA9" w:rsidP="00965BA9">
      <w:pPr>
        <w:tabs>
          <w:tab w:val="center" w:pos="4536"/>
          <w:tab w:val="right" w:pos="9072"/>
        </w:tabs>
        <w:rPr>
          <w:rFonts w:ascii="Arial" w:eastAsia="ＭＳ 明朝" w:hAnsi="Arial" w:cs="Arial"/>
          <w:b/>
          <w:bCs/>
          <w:sz w:val="28"/>
        </w:rPr>
      </w:pPr>
      <w:r w:rsidRPr="00EC48EB">
        <w:rPr>
          <w:rFonts w:ascii="Arial" w:eastAsia="ＭＳ 明朝" w:hAnsi="Arial" w:cs="Arial"/>
          <w:b/>
          <w:bCs/>
          <w:sz w:val="28"/>
        </w:rPr>
        <w:t>St Julian’s, Malta</w:t>
      </w:r>
      <w:r>
        <w:rPr>
          <w:rFonts w:ascii="Arial" w:eastAsia="ＭＳ 明朝" w:hAnsi="Arial" w:cs="Arial"/>
          <w:b/>
          <w:bCs/>
          <w:sz w:val="28"/>
        </w:rPr>
        <w:t xml:space="preserve">, </w:t>
      </w:r>
      <w:r>
        <w:rPr>
          <w:rFonts w:ascii="Malgun Gothic" w:eastAsia="Malgun Gothic" w:hAnsi="Malgun Gothic" w:cs="Malgun Gothic"/>
          <w:b/>
          <w:bCs/>
          <w:sz w:val="28"/>
          <w:lang w:eastAsia="ko-KR"/>
        </w:rPr>
        <w:t xml:space="preserve">May </w:t>
      </w:r>
      <w:r>
        <w:rPr>
          <w:rFonts w:ascii="Arial" w:eastAsia="ＭＳ 明朝"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rd</w:t>
      </w:r>
      <w:r>
        <w:rPr>
          <w:rFonts w:ascii="Arial" w:eastAsia="ＭＳ 明朝" w:hAnsi="Arial" w:cs="Arial"/>
          <w:b/>
          <w:bCs/>
          <w:sz w:val="28"/>
        </w:rPr>
        <w:t>, 2025</w:t>
      </w:r>
    </w:p>
    <w:p w14:paraId="3304FD8F" w14:textId="7C1AE386" w:rsidR="008F0FCC" w:rsidRPr="008658ED" w:rsidRDefault="008F0FCC" w:rsidP="008658ED">
      <w:pPr>
        <w:spacing w:after="0"/>
        <w:rPr>
          <w:rFonts w:ascii="Arial" w:hAnsi="Arial" w:cs="Arial"/>
          <w:b/>
          <w:sz w:val="22"/>
          <w:szCs w:val="22"/>
          <w:lang w:eastAsia="zh-CN"/>
        </w:rPr>
      </w:pPr>
      <w:r w:rsidRPr="008658ED">
        <w:rPr>
          <w:rFonts w:ascii="Arial" w:hAnsi="Arial" w:cs="Arial"/>
          <w:b/>
          <w:sz w:val="22"/>
          <w:szCs w:val="22"/>
          <w:lang w:eastAsia="zh-CN"/>
        </w:rPr>
        <w:t>Agenda Item:</w:t>
      </w:r>
      <w:r w:rsidRPr="008658ED">
        <w:rPr>
          <w:rFonts w:ascii="Arial" w:hAnsi="Arial" w:cs="Arial"/>
          <w:b/>
          <w:sz w:val="22"/>
          <w:szCs w:val="22"/>
          <w:lang w:eastAsia="zh-CN"/>
        </w:rPr>
        <w:tab/>
        <w:t>8.6.</w:t>
      </w:r>
      <w:r w:rsidR="00084F82">
        <w:rPr>
          <w:rFonts w:ascii="Arial" w:hAnsi="Arial" w:cs="Arial"/>
          <w:b/>
          <w:sz w:val="22"/>
          <w:szCs w:val="22"/>
          <w:lang w:eastAsia="zh-CN"/>
        </w:rPr>
        <w:t>3</w:t>
      </w:r>
      <w:r w:rsidRPr="008658ED">
        <w:rPr>
          <w:rFonts w:ascii="Arial" w:hAnsi="Arial" w:cs="Arial"/>
          <w:b/>
          <w:sz w:val="22"/>
          <w:szCs w:val="22"/>
          <w:lang w:eastAsia="zh-CN"/>
        </w:rPr>
        <w:t xml:space="preserve"> </w:t>
      </w:r>
    </w:p>
    <w:p w14:paraId="1DCBB9FC" w14:textId="04A5ED1F"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Source:</w:t>
      </w:r>
      <w:r w:rsidRPr="008658ED">
        <w:rPr>
          <w:rFonts w:ascii="Arial" w:hAnsi="Arial" w:cs="Arial"/>
          <w:b/>
          <w:sz w:val="22"/>
          <w:szCs w:val="22"/>
          <w:lang w:eastAsia="zh-CN"/>
        </w:rPr>
        <w:tab/>
      </w:r>
      <w:r w:rsidR="008658ED">
        <w:rPr>
          <w:rFonts w:ascii="Arial" w:hAnsi="Arial" w:cs="Arial"/>
          <w:b/>
          <w:sz w:val="22"/>
          <w:szCs w:val="22"/>
          <w:lang w:eastAsia="zh-CN"/>
        </w:rPr>
        <w:t xml:space="preserve">     </w:t>
      </w:r>
      <w:r w:rsidRPr="008658ED">
        <w:rPr>
          <w:rFonts w:ascii="Arial" w:hAnsi="Arial" w:cs="Arial"/>
          <w:b/>
          <w:sz w:val="22"/>
          <w:szCs w:val="22"/>
          <w:lang w:eastAsia="zh-CN"/>
        </w:rPr>
        <w:t>KDDI Corporation</w:t>
      </w:r>
    </w:p>
    <w:p w14:paraId="7FA80873" w14:textId="6C3F8236" w:rsidR="00C43113" w:rsidRPr="008658ED" w:rsidRDefault="00F947CD" w:rsidP="00BF43EE">
      <w:pPr>
        <w:tabs>
          <w:tab w:val="left" w:pos="1701"/>
        </w:tabs>
        <w:spacing w:after="0"/>
        <w:rPr>
          <w:rFonts w:ascii="Arial" w:hAnsi="Arial" w:cs="Arial"/>
          <w:b/>
          <w:sz w:val="22"/>
          <w:szCs w:val="22"/>
          <w:lang w:eastAsia="zh-CN"/>
        </w:rPr>
      </w:pPr>
      <w:r w:rsidRPr="008658ED">
        <w:rPr>
          <w:rFonts w:ascii="Arial" w:hAnsi="Arial" w:cs="Arial"/>
          <w:b/>
          <w:sz w:val="22"/>
          <w:szCs w:val="22"/>
          <w:lang w:eastAsia="zh-CN"/>
        </w:rPr>
        <w:t>Title:</w:t>
      </w:r>
      <w:r w:rsidRPr="008658ED">
        <w:rPr>
          <w:rFonts w:ascii="Arial" w:hAnsi="Arial" w:cs="Arial"/>
          <w:b/>
          <w:sz w:val="22"/>
          <w:szCs w:val="22"/>
          <w:lang w:eastAsia="zh-CN"/>
        </w:rPr>
        <w:tab/>
      </w:r>
      <w:r w:rsidR="00C43113" w:rsidRPr="008658ED">
        <w:rPr>
          <w:rFonts w:ascii="Arial" w:hAnsi="Arial" w:cs="Arial"/>
          <w:b/>
          <w:sz w:val="22"/>
          <w:szCs w:val="22"/>
          <w:lang w:eastAsia="zh-CN"/>
        </w:rPr>
        <w:t xml:space="preserve">Discussion on </w:t>
      </w:r>
      <w:r w:rsidR="00084F82">
        <w:rPr>
          <w:rFonts w:ascii="Arial" w:hAnsi="Arial" w:cs="Arial"/>
          <w:b/>
          <w:sz w:val="22"/>
          <w:szCs w:val="22"/>
          <w:lang w:eastAsia="zh-CN"/>
        </w:rPr>
        <w:t xml:space="preserve">L1 event triggered measurement reporting for </w:t>
      </w:r>
      <w:r w:rsidR="006B69EB" w:rsidRPr="008658ED">
        <w:rPr>
          <w:rFonts w:ascii="Arial" w:hAnsi="Arial" w:cs="Arial"/>
          <w:b/>
          <w:sz w:val="22"/>
          <w:szCs w:val="22"/>
          <w:lang w:eastAsia="zh-CN"/>
        </w:rPr>
        <w:t>LTM</w:t>
      </w:r>
    </w:p>
    <w:p w14:paraId="125DD15F" w14:textId="460EC727" w:rsidR="00F80968" w:rsidRPr="008658ED" w:rsidRDefault="00F80968" w:rsidP="008658ED">
      <w:pPr>
        <w:spacing w:after="0"/>
        <w:rPr>
          <w:rFonts w:ascii="Arial" w:hAnsi="Arial" w:cs="Arial"/>
          <w:b/>
          <w:sz w:val="22"/>
          <w:szCs w:val="22"/>
          <w:lang w:eastAsia="zh-CN"/>
        </w:rPr>
      </w:pPr>
      <w:r w:rsidRPr="008658ED">
        <w:rPr>
          <w:rFonts w:ascii="Arial" w:hAnsi="Arial" w:cs="Arial"/>
          <w:b/>
          <w:sz w:val="22"/>
          <w:szCs w:val="22"/>
          <w:lang w:eastAsia="zh-CN"/>
        </w:rPr>
        <w:t xml:space="preserve">WID:       </w:t>
      </w:r>
      <w:r w:rsidR="00BA78D9" w:rsidRPr="008658ED">
        <w:rPr>
          <w:rFonts w:ascii="Arial" w:hAnsi="Arial" w:cs="Arial"/>
          <w:b/>
          <w:sz w:val="22"/>
          <w:szCs w:val="22"/>
          <w:lang w:eastAsia="zh-CN"/>
        </w:rPr>
        <w:tab/>
      </w:r>
      <w:r w:rsidRPr="008658ED">
        <w:rPr>
          <w:rFonts w:ascii="Arial" w:hAnsi="Arial" w:cs="Arial"/>
          <w:b/>
          <w:sz w:val="22"/>
          <w:szCs w:val="22"/>
          <w:lang w:eastAsia="zh-CN"/>
        </w:rPr>
        <w:t>NR_Mob_Ph4-Core</w:t>
      </w:r>
    </w:p>
    <w:p w14:paraId="502E35FA" w14:textId="2D98871B"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Tdoc Type:</w:t>
      </w:r>
      <w:r w:rsidRPr="008658ED">
        <w:rPr>
          <w:rFonts w:ascii="Arial" w:hAnsi="Arial" w:cs="Arial"/>
          <w:b/>
          <w:sz w:val="22"/>
          <w:szCs w:val="22"/>
          <w:lang w:eastAsia="zh-CN"/>
        </w:rPr>
        <w:tab/>
        <w:t>Discussion</w:t>
      </w:r>
    </w:p>
    <w:p w14:paraId="11B5A68F" w14:textId="77777777"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 xml:space="preserve">Document for: </w:t>
      </w:r>
      <w:r w:rsidRPr="008658ED">
        <w:rPr>
          <w:rFonts w:ascii="Arial" w:hAnsi="Arial" w:cs="Arial"/>
          <w:b/>
          <w:sz w:val="22"/>
          <w:szCs w:val="22"/>
          <w:lang w:eastAsia="zh-CN"/>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663830A5" w:rsidR="00C243C2" w:rsidRDefault="00D4666E" w:rsidP="00A37273">
      <w:pPr>
        <w:overflowPunct/>
        <w:autoSpaceDE/>
        <w:autoSpaceDN/>
        <w:adjustRightInd/>
        <w:spacing w:after="0"/>
        <w:textAlignment w:val="auto"/>
        <w:rPr>
          <w:rFonts w:ascii="Arial" w:hAnsi="Arial" w:cs="Arial"/>
          <w:sz w:val="21"/>
          <w:szCs w:val="21"/>
        </w:rPr>
      </w:pPr>
      <w:r w:rsidRPr="00D4666E">
        <w:rPr>
          <w:rFonts w:ascii="Arial" w:hAnsi="Arial" w:cs="Arial"/>
          <w:sz w:val="21"/>
          <w:szCs w:val="21"/>
        </w:rPr>
        <w:t>In RAN #10</w:t>
      </w:r>
      <w:r w:rsidR="00E2686D">
        <w:rPr>
          <w:rFonts w:ascii="Arial" w:hAnsi="Arial" w:cs="Arial"/>
          <w:sz w:val="21"/>
          <w:szCs w:val="21"/>
        </w:rPr>
        <w:t>6</w:t>
      </w:r>
      <w:r w:rsidRPr="00D4666E">
        <w:rPr>
          <w:rFonts w:ascii="Arial" w:hAnsi="Arial" w:cs="Arial"/>
          <w:sz w:val="21"/>
          <w:szCs w:val="21"/>
        </w:rPr>
        <w:t>, the Rel-19 WID on NR mobility enhancements Phase 4 was updated [1]:</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0483E473" w14:textId="77777777" w:rsidR="009055FC" w:rsidRPr="0077458F" w:rsidRDefault="009055FC" w:rsidP="009055FC">
            <w:pPr>
              <w:numPr>
                <w:ilvl w:val="0"/>
                <w:numId w:val="18"/>
              </w:numPr>
              <w:spacing w:after="0"/>
              <w:rPr>
                <w:bCs/>
                <w:sz w:val="21"/>
                <w:szCs w:val="21"/>
              </w:rPr>
            </w:pPr>
            <w:r w:rsidRPr="0077458F">
              <w:rPr>
                <w:bCs/>
                <w:sz w:val="21"/>
                <w:szCs w:val="21"/>
              </w:rPr>
              <w:t>Measurements related enhancements for purpose of supporting LTM: [RAN2, RAN1]</w:t>
            </w:r>
          </w:p>
          <w:p w14:paraId="52DFB757" w14:textId="77777777" w:rsidR="009055FC" w:rsidRPr="0077458F" w:rsidRDefault="009055FC" w:rsidP="009055FC">
            <w:pPr>
              <w:numPr>
                <w:ilvl w:val="1"/>
                <w:numId w:val="18"/>
              </w:numPr>
              <w:spacing w:after="0"/>
              <w:rPr>
                <w:bCs/>
                <w:sz w:val="21"/>
                <w:szCs w:val="21"/>
              </w:rPr>
            </w:pPr>
            <w:r w:rsidRPr="0077458F">
              <w:rPr>
                <w:bCs/>
                <w:sz w:val="21"/>
                <w:szCs w:val="21"/>
              </w:rPr>
              <w:t>Measurement related enhancements are applicable to Intra-CU MCG/SCG LTM and Inter-CU MCG/SCG LTM</w:t>
            </w:r>
          </w:p>
          <w:p w14:paraId="6B895AD8" w14:textId="77777777" w:rsidR="009055FC" w:rsidRPr="009055FC" w:rsidRDefault="009055FC" w:rsidP="009055FC">
            <w:pPr>
              <w:numPr>
                <w:ilvl w:val="1"/>
                <w:numId w:val="18"/>
              </w:numPr>
              <w:overflowPunct/>
              <w:autoSpaceDE/>
              <w:autoSpaceDN/>
              <w:adjustRightInd/>
              <w:spacing w:after="0" w:line="276" w:lineRule="auto"/>
              <w:textAlignment w:val="auto"/>
              <w:rPr>
                <w:bCs/>
                <w:sz w:val="21"/>
                <w:szCs w:val="21"/>
              </w:rPr>
            </w:pPr>
            <w:r w:rsidRPr="009055FC">
              <w:rPr>
                <w:bCs/>
                <w:sz w:val="21"/>
                <w:szCs w:val="21"/>
              </w:rPr>
              <w:t>Specify necessary components to support event triggered L1 measurement reporting [RAN2, RAN1]</w:t>
            </w:r>
          </w:p>
          <w:p w14:paraId="0F6F134C" w14:textId="77777777" w:rsidR="009055FC" w:rsidRPr="009055FC" w:rsidRDefault="009055FC" w:rsidP="009055FC">
            <w:pPr>
              <w:numPr>
                <w:ilvl w:val="1"/>
                <w:numId w:val="18"/>
              </w:numPr>
              <w:overflowPunct/>
              <w:autoSpaceDE/>
              <w:autoSpaceDN/>
              <w:adjustRightInd/>
              <w:spacing w:after="0" w:line="276" w:lineRule="auto"/>
              <w:textAlignment w:val="auto"/>
              <w:rPr>
                <w:bCs/>
                <w:sz w:val="21"/>
                <w:szCs w:val="21"/>
              </w:rPr>
            </w:pPr>
            <w:r w:rsidRPr="009055FC">
              <w:rPr>
                <w:bCs/>
                <w:sz w:val="21"/>
                <w:szCs w:val="21"/>
              </w:rPr>
              <w:t>Specify support for CSI-RS measurements for LTM procedures and enable CSI-RS based beam management [RAN1]</w:t>
            </w:r>
          </w:p>
          <w:p w14:paraId="334403C8" w14:textId="77777777" w:rsidR="009055FC" w:rsidRPr="009055FC" w:rsidRDefault="009055FC" w:rsidP="009055FC">
            <w:pPr>
              <w:numPr>
                <w:ilvl w:val="1"/>
                <w:numId w:val="18"/>
              </w:numPr>
              <w:overflowPunct/>
              <w:autoSpaceDE/>
              <w:autoSpaceDN/>
              <w:adjustRightInd/>
              <w:spacing w:after="0" w:line="276" w:lineRule="auto"/>
              <w:textAlignment w:val="auto"/>
              <w:rPr>
                <w:sz w:val="21"/>
                <w:szCs w:val="21"/>
              </w:rPr>
            </w:pPr>
            <w:r w:rsidRPr="009055FC">
              <w:rPr>
                <w:bCs/>
                <w:sz w:val="21"/>
                <w:szCs w:val="21"/>
              </w:rPr>
              <w:t>Specify CSI acquisition on candidate cell(s) based on CSI-RS before or during LTM cell switch [RAN1]</w:t>
            </w:r>
          </w:p>
          <w:p w14:paraId="67934FF5" w14:textId="02B58658" w:rsidR="005B5895" w:rsidRPr="009055FC" w:rsidRDefault="009055FC" w:rsidP="009055FC">
            <w:pPr>
              <w:pStyle w:val="NO"/>
              <w:ind w:left="736" w:hanging="16"/>
              <w:rPr>
                <w:sz w:val="21"/>
                <w:szCs w:val="21"/>
              </w:rPr>
            </w:pPr>
            <w:r w:rsidRPr="009055FC">
              <w:rPr>
                <w:sz w:val="21"/>
                <w:szCs w:val="21"/>
              </w:rPr>
              <w:t>NOTE: RAN1 WG to decide on whether to support CSI report before or during the LTM cell switch, as part of the CSI acquisition procedure.</w:t>
            </w:r>
          </w:p>
        </w:tc>
      </w:tr>
    </w:tbl>
    <w:p w14:paraId="34AE8CA2" w14:textId="77777777" w:rsidR="0050208D" w:rsidRDefault="0050208D" w:rsidP="00A37273">
      <w:pPr>
        <w:overflowPunct/>
        <w:autoSpaceDE/>
        <w:autoSpaceDN/>
        <w:adjustRightInd/>
        <w:spacing w:after="0"/>
        <w:textAlignment w:val="auto"/>
        <w:rPr>
          <w:rFonts w:ascii="Arial" w:hAnsi="Arial" w:cs="Arial"/>
          <w:sz w:val="21"/>
          <w:szCs w:val="21"/>
        </w:rPr>
      </w:pPr>
    </w:p>
    <w:p w14:paraId="16374384" w14:textId="2C504573" w:rsidR="0050208D" w:rsidRDefault="0050208D" w:rsidP="00A37273">
      <w:pPr>
        <w:overflowPunct/>
        <w:autoSpaceDE/>
        <w:autoSpaceDN/>
        <w:adjustRightInd/>
        <w:spacing w:after="0"/>
        <w:textAlignment w:val="auto"/>
        <w:rPr>
          <w:rFonts w:ascii="Arial" w:hAnsi="Arial" w:cs="Arial"/>
          <w:sz w:val="21"/>
          <w:szCs w:val="21"/>
        </w:rPr>
      </w:pPr>
      <w:r w:rsidRPr="0050208D">
        <w:rPr>
          <w:rFonts w:ascii="Arial" w:hAnsi="Arial" w:cs="Arial"/>
          <w:sz w:val="21"/>
          <w:szCs w:val="21"/>
        </w:rPr>
        <w:t>In RAN2#12</w:t>
      </w:r>
      <w:r w:rsidR="00D149AA">
        <w:rPr>
          <w:rFonts w:ascii="Arial" w:eastAsia="游明朝" w:hAnsi="Arial" w:cs="Arial" w:hint="eastAsia"/>
          <w:sz w:val="21"/>
          <w:szCs w:val="21"/>
        </w:rPr>
        <w:t>9</w:t>
      </w:r>
      <w:r w:rsidRPr="0050208D">
        <w:rPr>
          <w:rFonts w:ascii="Arial" w:hAnsi="Arial" w:cs="Arial"/>
          <w:sz w:val="21"/>
          <w:szCs w:val="21"/>
        </w:rPr>
        <w:t xml:space="preserve">, the following </w:t>
      </w:r>
      <w:r w:rsidR="00D149AA">
        <w:rPr>
          <w:rFonts w:ascii="Arial" w:hAnsi="Arial" w:cs="Arial"/>
          <w:sz w:val="21"/>
          <w:szCs w:val="21"/>
        </w:rPr>
        <w:t xml:space="preserve">agreement </w:t>
      </w:r>
      <w:r w:rsidRPr="0050208D">
        <w:rPr>
          <w:rFonts w:ascii="Arial" w:hAnsi="Arial" w:cs="Arial"/>
          <w:sz w:val="21"/>
          <w:szCs w:val="21"/>
        </w:rPr>
        <w:t>was made:</w:t>
      </w:r>
      <w:r w:rsidR="001F0491">
        <w:rPr>
          <w:rFonts w:ascii="Arial" w:hAnsi="Arial" w:cs="Arial"/>
          <w:sz w:val="21"/>
          <w:szCs w:val="21"/>
        </w:rPr>
        <w:t>[2]</w:t>
      </w:r>
    </w:p>
    <w:p w14:paraId="1B18B056" w14:textId="77777777" w:rsidR="00980E3B" w:rsidRDefault="00980E3B" w:rsidP="00980E3B">
      <w:pPr>
        <w:pStyle w:val="Doc-text2"/>
      </w:pPr>
    </w:p>
    <w:p w14:paraId="7FC96958" w14:textId="77777777" w:rsidR="00E846F5" w:rsidRPr="00B627A1" w:rsidRDefault="00E846F5" w:rsidP="00E846F5">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L1 event-triggered MR</w:t>
      </w:r>
    </w:p>
    <w:p w14:paraId="6CDB57CB" w14:textId="77777777" w:rsidR="00E846F5" w:rsidRPr="00BA4E56"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2257D">
        <w:t>Introduce new MAC CE to activate/deactivate the semi-persistent CSI-RS resource.</w:t>
      </w:r>
    </w:p>
    <w:p w14:paraId="35C3E648" w14:textId="77777777" w:rsidR="00E846F5" w:rsidRPr="00BA4E56"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2257D">
        <w:t>The new MAC CE includes</w:t>
      </w:r>
      <w:r>
        <w:rPr>
          <w:rFonts w:eastAsia="Malgun Gothic" w:hint="eastAsia"/>
          <w:lang w:eastAsia="ko-KR"/>
        </w:rPr>
        <w:t>: A/D indication, Target configuration id or {SP CSI-RS resource set id and/or candidate id</w:t>
      </w:r>
      <w:r>
        <w:rPr>
          <w:rFonts w:eastAsia="Malgun Gothic"/>
          <w:lang w:eastAsia="ko-KR"/>
        </w:rPr>
        <w:t>}</w:t>
      </w:r>
      <w:r>
        <w:rPr>
          <w:rFonts w:eastAsia="Malgun Gothic" w:hint="eastAsia"/>
          <w:lang w:eastAsia="ko-KR"/>
        </w:rPr>
        <w:t>, TCI state id.</w:t>
      </w:r>
    </w:p>
    <w:p w14:paraId="37662269" w14:textId="77777777" w:rsidR="00E846F5" w:rsidRPr="00BA4E56"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C3DEA">
        <w:rPr>
          <w:rFonts w:eastAsia="Malgun Gothic"/>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6442F035" w14:textId="77777777" w:rsidR="00E846F5" w:rsidRPr="00871449"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B76DC">
        <w:t>In the MR MAC CE, adopt a uniform format for all the reported beams (i.e., using the same format for beams leaving the entering condition, beams met the entering condition, beams not satisfying the event).</w:t>
      </w:r>
      <w:r w:rsidRPr="00871449">
        <w:rPr>
          <w:rFonts w:eastAsia="Malgun Gothic" w:hint="eastAsia"/>
          <w:lang w:eastAsia="ko-KR"/>
        </w:rPr>
        <w:t xml:space="preserve"> Introduce two bits per beam.</w:t>
      </w:r>
    </w:p>
    <w:p w14:paraId="770607D4" w14:textId="77777777" w:rsidR="00E846F5" w:rsidRPr="00871449"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val="en-US" w:eastAsia="ko-KR"/>
        </w:rPr>
        <w:t>RAN2 will consider only the following options:</w:t>
      </w:r>
    </w:p>
    <w:p w14:paraId="3D674368" w14:textId="77777777" w:rsidR="00E846F5" w:rsidRDefault="00E846F5" w:rsidP="00E846F5">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871449">
        <w:rPr>
          <w:rFonts w:eastAsia="Malgun Gothic"/>
          <w:lang w:val="en-US" w:eastAsia="ko-KR"/>
        </w:rPr>
        <w:t>Option1: To introduce four codepoints to represent one of {type1, type2, type3, type4}</w:t>
      </w:r>
    </w:p>
    <w:p w14:paraId="3D91BC21" w14:textId="77777777" w:rsidR="00E846F5" w:rsidRDefault="00E846F5" w:rsidP="00E846F5">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871449">
        <w:rPr>
          <w:rFonts w:eastAsia="Malgun Gothic"/>
          <w:lang w:val="en-US" w:eastAsia="ko-KR"/>
        </w:rPr>
        <w:t>Option3: To introduce three codepoints to represent one of {type1_or_type3, type2, type4}, i.e., type1 beam and type3 beam are not distinguished in reporting</w:t>
      </w:r>
      <w:r>
        <w:rPr>
          <w:rFonts w:eastAsia="Malgun Gothic" w:hint="eastAsia"/>
          <w:lang w:val="en-US" w:eastAsia="ko-KR"/>
        </w:rPr>
        <w:t>.</w:t>
      </w:r>
    </w:p>
    <w:p w14:paraId="1AEB258B" w14:textId="77777777" w:rsidR="00E846F5" w:rsidRDefault="00E846F5" w:rsidP="00E846F5">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p>
    <w:p w14:paraId="4A0BFA05" w14:textId="77777777" w:rsidR="00E846F5" w:rsidRPr="00871449" w:rsidRDefault="00E846F5" w:rsidP="00E846F5">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Type1 beam: a beam that has satisfied the entry condition of the event for TTT and thus triggers the MR MAC CE.</w:t>
      </w:r>
    </w:p>
    <w:p w14:paraId="48837851" w14:textId="77777777" w:rsidR="00E846F5" w:rsidRPr="00871449" w:rsidRDefault="00E846F5" w:rsidP="00E846F5">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Type2 beam: a beam that has satisfied the leaving condition of the event for TTT and thus triggers the MR MAC CE.</w:t>
      </w:r>
    </w:p>
    <w:p w14:paraId="76ABA7D8" w14:textId="77777777" w:rsidR="00E846F5" w:rsidRPr="00871449" w:rsidRDefault="00E846F5" w:rsidP="00E846F5">
      <w:pPr>
        <w:pStyle w:val="Doc-text2"/>
        <w:pBdr>
          <w:top w:val="single" w:sz="4" w:space="1" w:color="auto"/>
          <w:left w:val="single" w:sz="4" w:space="4" w:color="auto"/>
          <w:bottom w:val="single" w:sz="4" w:space="1" w:color="auto"/>
          <w:right w:val="single" w:sz="4" w:space="0" w:color="auto"/>
        </w:pBdr>
        <w:ind w:left="1259" w:firstLineChars="150" w:firstLine="300"/>
        <w:rPr>
          <w:lang w:val="en-US"/>
        </w:rPr>
      </w:pPr>
      <w:r w:rsidRPr="00871449">
        <w:rPr>
          <w:lang w:val="en-US"/>
        </w:rPr>
        <w:tab/>
        <w:t>Type3 beam: a beam that is neither type1 nor type2 but has remained in beamsTriggeredList (the beam was reported as type1 beam before).</w:t>
      </w:r>
    </w:p>
    <w:p w14:paraId="3253034E" w14:textId="77777777" w:rsidR="00E846F5" w:rsidRDefault="00E846F5" w:rsidP="00E846F5">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r w:rsidRPr="00871449">
        <w:rPr>
          <w:lang w:val="en-US"/>
        </w:rPr>
        <w:tab/>
        <w:t>Type4 beam: a beam that is neither type1 nor type2 and not included in beamsTriggeredList (i.e., just extra beam info)</w:t>
      </w:r>
    </w:p>
    <w:p w14:paraId="35B2884D" w14:textId="77777777" w:rsidR="00E846F5" w:rsidRPr="00871449" w:rsidRDefault="00E846F5" w:rsidP="00E846F5">
      <w:pPr>
        <w:pStyle w:val="Doc-text2"/>
        <w:pBdr>
          <w:top w:val="single" w:sz="4" w:space="1" w:color="auto"/>
          <w:left w:val="single" w:sz="4" w:space="4" w:color="auto"/>
          <w:bottom w:val="single" w:sz="4" w:space="1" w:color="auto"/>
          <w:right w:val="single" w:sz="4" w:space="0" w:color="auto"/>
        </w:pBdr>
        <w:ind w:left="1259" w:firstLineChars="150" w:firstLine="300"/>
        <w:rPr>
          <w:rFonts w:eastAsia="Malgun Gothic"/>
          <w:lang w:val="en-US" w:eastAsia="ko-KR"/>
        </w:rPr>
      </w:pPr>
    </w:p>
    <w:p w14:paraId="1D23B7F5" w14:textId="77777777" w:rsidR="00E846F5" w:rsidRPr="009D3119"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9D3119">
        <w:rPr>
          <w:rFonts w:eastAsia="Malgun Gothic" w:hint="eastAsia"/>
          <w:highlight w:val="yellow"/>
          <w:lang w:val="en-US" w:eastAsia="ko-KR"/>
        </w:rPr>
        <w:lastRenderedPageBreak/>
        <w:t>Working assumption: O</w:t>
      </w:r>
      <w:r w:rsidRPr="009D3119">
        <w:rPr>
          <w:rFonts w:eastAsia="Malgun Gothic"/>
          <w:highlight w:val="yellow"/>
          <w:lang w:val="en-US" w:eastAsia="ko-KR"/>
        </w:rPr>
        <w:t>ption1: To introduce four codepoints to represent one of {type1, type2, type3, type4}</w:t>
      </w:r>
    </w:p>
    <w:p w14:paraId="7E54FE81" w14:textId="77777777" w:rsidR="00E846F5" w:rsidRPr="00871449"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2785B">
        <w:rPr>
          <w:rFonts w:eastAsia="Malgun Gothic"/>
          <w:lang w:val="en-US" w:eastAsia="ko-KR"/>
        </w:rPr>
        <w:t>Intention is that the UE should be able to report the event-triggered beam(s) that were not included in the truncated MR MAC CE by the following grant. Detailed wording can be further discussed as part of the running CR.</w:t>
      </w:r>
    </w:p>
    <w:p w14:paraId="1DB4862A" w14:textId="77777777" w:rsidR="00E846F5" w:rsidRPr="009D3119" w:rsidRDefault="00E846F5" w:rsidP="00E846F5">
      <w:pPr>
        <w:pStyle w:val="Doc-text2"/>
        <w:numPr>
          <w:ilvl w:val="0"/>
          <w:numId w:val="32"/>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9D3119">
        <w:rPr>
          <w:rFonts w:eastAsia="Malgun Gothic" w:hint="eastAsia"/>
          <w:highlight w:val="yellow"/>
          <w:lang w:val="en-US" w:eastAsia="ko-KR"/>
        </w:rPr>
        <w:t xml:space="preserve">For co-existence with mTRP, </w:t>
      </w:r>
      <w:r w:rsidRPr="009D3119">
        <w:rPr>
          <w:rFonts w:eastAsia="Malgun Gothic" w:hint="eastAsia"/>
          <w:highlight w:val="yellow"/>
          <w:lang w:eastAsia="ko-KR"/>
        </w:rPr>
        <w:t>will be revisited in August. If one simple solution is not prepared / agreed until / in August meeting, we will not apply mTRP in Rel-19 event-triggered MR.</w:t>
      </w:r>
    </w:p>
    <w:p w14:paraId="042EAA51" w14:textId="77777777" w:rsidR="0050208D" w:rsidRPr="00E846F5" w:rsidRDefault="0050208D" w:rsidP="00A37273">
      <w:pPr>
        <w:overflowPunct/>
        <w:autoSpaceDE/>
        <w:autoSpaceDN/>
        <w:adjustRightInd/>
        <w:spacing w:after="0"/>
        <w:textAlignment w:val="auto"/>
        <w:rPr>
          <w:rFonts w:ascii="Arial" w:hAnsi="Arial" w:cs="Arial"/>
          <w:sz w:val="21"/>
          <w:szCs w:val="21"/>
          <w:lang w:val="en-US"/>
        </w:rPr>
      </w:pPr>
    </w:p>
    <w:p w14:paraId="5620BBB2" w14:textId="249EF3A0" w:rsidR="005B5895" w:rsidRPr="009A7BF5" w:rsidRDefault="003C3901" w:rsidP="00A37273">
      <w:pPr>
        <w:overflowPunct/>
        <w:autoSpaceDE/>
        <w:autoSpaceDN/>
        <w:adjustRightInd/>
        <w:spacing w:after="0"/>
        <w:textAlignment w:val="auto"/>
        <w:rPr>
          <w:rFonts w:ascii="Arial" w:hAnsi="Arial" w:cs="Arial"/>
          <w:sz w:val="21"/>
          <w:szCs w:val="21"/>
        </w:rPr>
      </w:pPr>
      <w:r w:rsidRPr="00A37273">
        <w:rPr>
          <w:rFonts w:ascii="Arial" w:hAnsi="Arial" w:cs="Arial"/>
          <w:sz w:val="21"/>
          <w:szCs w:val="21"/>
        </w:rPr>
        <w:t xml:space="preserve">In this contribution, we will discuss </w:t>
      </w:r>
      <w:r w:rsidR="00E22124">
        <w:rPr>
          <w:rFonts w:ascii="Arial" w:hAnsi="Arial" w:cs="Arial"/>
          <w:sz w:val="21"/>
          <w:szCs w:val="21"/>
        </w:rPr>
        <w:t>open issues form RAN2#12</w:t>
      </w:r>
      <w:r w:rsidR="00820137">
        <w:rPr>
          <w:rFonts w:ascii="Arial" w:hAnsi="Arial" w:cs="Arial"/>
          <w:sz w:val="21"/>
          <w:szCs w:val="21"/>
        </w:rPr>
        <w:t>9</w:t>
      </w:r>
      <w:r w:rsidR="00015EE2">
        <w:rPr>
          <w:rFonts w:ascii="Arial" w:hAnsi="Arial" w:cs="Arial"/>
          <w:sz w:val="21"/>
          <w:szCs w:val="21"/>
        </w:rPr>
        <w:t>bis</w:t>
      </w:r>
      <w:r w:rsidR="00E22124">
        <w:rPr>
          <w:rFonts w:ascii="Arial" w:hAnsi="Arial" w:cs="Arial"/>
          <w:sz w:val="21"/>
          <w:szCs w:val="21"/>
        </w:rPr>
        <w:t xml:space="preserve"> </w:t>
      </w:r>
      <w:r w:rsidRPr="00A37273">
        <w:rPr>
          <w:rFonts w:ascii="Arial" w:hAnsi="Arial" w:cs="Arial"/>
          <w:sz w:val="21"/>
          <w:szCs w:val="21"/>
        </w:rPr>
        <w:t xml:space="preserve">and share our views on </w:t>
      </w:r>
      <w:r w:rsidR="00820137">
        <w:rPr>
          <w:rFonts w:ascii="Arial" w:hAnsi="Arial" w:cs="Arial"/>
          <w:sz w:val="21"/>
          <w:szCs w:val="21"/>
        </w:rPr>
        <w:t>L1</w:t>
      </w:r>
      <w:r w:rsidR="002E5891" w:rsidRPr="002E5891">
        <w:rPr>
          <w:rFonts w:ascii="Arial" w:hAnsi="Arial" w:cs="Arial"/>
          <w:sz w:val="21"/>
          <w:szCs w:val="21"/>
        </w:rPr>
        <w:t xml:space="preserve"> </w:t>
      </w:r>
      <w:r w:rsidR="00F85BCE" w:rsidRPr="002E5891">
        <w:rPr>
          <w:rFonts w:ascii="Arial" w:hAnsi="Arial" w:cs="Arial"/>
          <w:sz w:val="21"/>
          <w:szCs w:val="21"/>
        </w:rPr>
        <w:t>event triggered</w:t>
      </w:r>
      <w:r w:rsidR="002E5891" w:rsidRPr="002E5891">
        <w:rPr>
          <w:rFonts w:ascii="Arial" w:hAnsi="Arial" w:cs="Arial"/>
          <w:sz w:val="21"/>
          <w:szCs w:val="21"/>
        </w:rPr>
        <w:t xml:space="preserve"> MR</w:t>
      </w:r>
      <w:r w:rsidR="002E5891">
        <w:rPr>
          <w:rFonts w:ascii="Arial" w:hAnsi="Arial" w:cs="Arial"/>
          <w:sz w:val="21"/>
          <w:szCs w:val="21"/>
        </w:rPr>
        <w:t>.</w:t>
      </w:r>
    </w:p>
    <w:p w14:paraId="5DBEDE08" w14:textId="74D20FC4" w:rsidR="00DD5A14"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567B8D7B" w14:textId="730E3B50" w:rsidR="001E278F" w:rsidRDefault="00803195" w:rsidP="00B715B2">
      <w:pPr>
        <w:pStyle w:val="21"/>
        <w:rPr>
          <w:rFonts w:eastAsia="游明朝"/>
          <w:bCs/>
          <w:sz w:val="28"/>
          <w:szCs w:val="28"/>
          <w:lang w:val="fi-FI"/>
        </w:rPr>
      </w:pPr>
      <w:r w:rsidRPr="00803195">
        <w:rPr>
          <w:rFonts w:eastAsia="游明朝"/>
          <w:sz w:val="28"/>
          <w:szCs w:val="28"/>
        </w:rPr>
        <w:t>2.1</w:t>
      </w:r>
      <w:r w:rsidR="00446ECD">
        <w:rPr>
          <w:rFonts w:eastAsia="游明朝"/>
          <w:sz w:val="28"/>
          <w:szCs w:val="28"/>
        </w:rPr>
        <w:t xml:space="preserve"> </w:t>
      </w:r>
      <w:r w:rsidR="00603908" w:rsidRPr="00603908">
        <w:rPr>
          <w:rFonts w:eastAsia="游明朝"/>
          <w:sz w:val="28"/>
          <w:szCs w:val="28"/>
        </w:rPr>
        <w:t>Unified format for all beams reported in MAC CE measurement reports</w:t>
      </w:r>
    </w:p>
    <w:p w14:paraId="3562C820" w14:textId="191E304E" w:rsidR="00D06573" w:rsidRPr="00F70E09" w:rsidRDefault="00D06573" w:rsidP="00D06573">
      <w:pPr>
        <w:rPr>
          <w:rFonts w:ascii="Arial" w:hAnsi="Arial" w:cs="Arial"/>
          <w:sz w:val="21"/>
          <w:szCs w:val="21"/>
        </w:rPr>
      </w:pPr>
      <w:r w:rsidRPr="00F70E09">
        <w:rPr>
          <w:rFonts w:ascii="Arial" w:hAnsi="Arial" w:cs="Arial"/>
          <w:sz w:val="21"/>
          <w:szCs w:val="21"/>
        </w:rPr>
        <w:t xml:space="preserve">Option 1 can distinguish between four different beam types (type1, type2, type3, type4), which allows for detailed understanding and management of beam states and </w:t>
      </w:r>
      <w:r w:rsidR="001E062C" w:rsidRPr="00F70E09">
        <w:rPr>
          <w:rFonts w:ascii="Arial" w:hAnsi="Arial" w:cs="Arial"/>
          <w:sz w:val="21"/>
          <w:szCs w:val="21"/>
        </w:rPr>
        <w:t>behaviours</w:t>
      </w:r>
      <w:r w:rsidRPr="00F70E09">
        <w:rPr>
          <w:rFonts w:ascii="Arial" w:hAnsi="Arial" w:cs="Arial"/>
          <w:sz w:val="21"/>
          <w:szCs w:val="21"/>
        </w:rPr>
        <w:t xml:space="preserve">. This contributes to improved network operation and control flexibility, making it easier to adapt to various scenarios.  </w:t>
      </w:r>
    </w:p>
    <w:p w14:paraId="29A44D04" w14:textId="1CD9AA7B" w:rsidR="00D06573" w:rsidRDefault="00D06573" w:rsidP="00D06573">
      <w:pPr>
        <w:rPr>
          <w:rFonts w:ascii="Arial" w:hAnsi="Arial" w:cs="Arial"/>
          <w:sz w:val="21"/>
          <w:szCs w:val="21"/>
        </w:rPr>
      </w:pPr>
      <w:r w:rsidRPr="00F70E09">
        <w:rPr>
          <w:rFonts w:ascii="Arial" w:hAnsi="Arial" w:cs="Arial"/>
          <w:sz w:val="21"/>
          <w:szCs w:val="21"/>
        </w:rPr>
        <w:t xml:space="preserve">On the other hand, Option 3 is simpler and reduces implementation costs and burden, but it does not differentiate between type1 and type3, making it less suitable for detailed control and analysis. </w:t>
      </w:r>
      <w:r w:rsidR="009A6325">
        <w:rPr>
          <w:rFonts w:ascii="Arial" w:hAnsi="Arial" w:cs="Arial"/>
          <w:sz w:val="21"/>
          <w:szCs w:val="21"/>
        </w:rPr>
        <w:t>The following table</w:t>
      </w:r>
      <w:r w:rsidR="00B21080">
        <w:rPr>
          <w:rFonts w:ascii="Arial" w:hAnsi="Arial" w:cs="Arial"/>
          <w:sz w:val="21"/>
          <w:szCs w:val="21"/>
        </w:rPr>
        <w:t xml:space="preserve"> is the detail analysis of two options.</w:t>
      </w:r>
      <w:r w:rsidR="003C2C3B">
        <w:rPr>
          <w:rFonts w:ascii="Arial" w:hAnsi="Arial" w:cs="Arial"/>
          <w:sz w:val="21"/>
          <w:szCs w:val="21"/>
        </w:rPr>
        <w:t xml:space="preserve"> </w:t>
      </w:r>
      <w:r w:rsidRPr="00F70E09">
        <w:rPr>
          <w:rFonts w:ascii="Arial" w:hAnsi="Arial" w:cs="Arial"/>
          <w:sz w:val="21"/>
          <w:szCs w:val="21"/>
        </w:rPr>
        <w:t>Considering future scalability and flexibility, selecting Option 1 is regarded as more appropriate.</w:t>
      </w:r>
    </w:p>
    <w:tbl>
      <w:tblPr>
        <w:tblStyle w:val="5-1"/>
        <w:tblW w:w="0" w:type="auto"/>
        <w:tblLook w:val="04A0" w:firstRow="1" w:lastRow="0" w:firstColumn="1" w:lastColumn="0" w:noHBand="0" w:noVBand="1"/>
      </w:tblPr>
      <w:tblGrid>
        <w:gridCol w:w="3209"/>
        <w:gridCol w:w="3210"/>
        <w:gridCol w:w="3210"/>
      </w:tblGrid>
      <w:tr w:rsidR="00A9600D" w:rsidRPr="00B03C2E" w14:paraId="0BECB37D" w14:textId="77777777" w:rsidTr="006936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903DEB8" w14:textId="63C42A30" w:rsidR="00A9600D" w:rsidRPr="00B03C2E" w:rsidRDefault="00A9600D" w:rsidP="00A9600D">
            <w:pPr>
              <w:spacing w:after="0"/>
              <w:rPr>
                <w:rFonts w:ascii="Arial" w:hAnsi="Arial" w:cs="Arial"/>
                <w:sz w:val="21"/>
                <w:szCs w:val="21"/>
              </w:rPr>
            </w:pPr>
            <w:r w:rsidRPr="00B03C2E">
              <w:rPr>
                <w:rFonts w:ascii="Arial" w:hAnsi="Arial" w:cs="Arial"/>
                <w:sz w:val="21"/>
                <w:szCs w:val="21"/>
              </w:rPr>
              <w:t>Item</w:t>
            </w:r>
          </w:p>
        </w:tc>
        <w:tc>
          <w:tcPr>
            <w:tcW w:w="3210" w:type="dxa"/>
          </w:tcPr>
          <w:p w14:paraId="7483FF59" w14:textId="779352BE" w:rsidR="00A9600D" w:rsidRPr="00B03C2E" w:rsidRDefault="00A9600D" w:rsidP="00A9600D">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sz w:val="21"/>
                <w:szCs w:val="21"/>
              </w:rPr>
              <w:t>Option 1: Introduce Four Codepoints</w:t>
            </w:r>
          </w:p>
        </w:tc>
        <w:tc>
          <w:tcPr>
            <w:tcW w:w="3210" w:type="dxa"/>
          </w:tcPr>
          <w:p w14:paraId="06E7F69E" w14:textId="69DA4506" w:rsidR="00A9600D" w:rsidRPr="00B03C2E" w:rsidRDefault="00A9600D" w:rsidP="00A9600D">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sz w:val="21"/>
                <w:szCs w:val="21"/>
              </w:rPr>
              <w:t>Option 3: Introduce Three Codepoints (no distinction between type1 and type3)</w:t>
            </w:r>
          </w:p>
        </w:tc>
      </w:tr>
      <w:tr w:rsidR="00A9600D" w:rsidRPr="00B03C2E" w14:paraId="79E8637B" w14:textId="77777777" w:rsidTr="0069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2AE7CB5" w14:textId="74021DB1" w:rsidR="00A9600D" w:rsidRPr="00B03C2E" w:rsidRDefault="00A9600D" w:rsidP="00A9600D">
            <w:pPr>
              <w:spacing w:after="0"/>
              <w:rPr>
                <w:rFonts w:ascii="Arial" w:hAnsi="Arial" w:cs="Arial"/>
                <w:sz w:val="21"/>
                <w:szCs w:val="21"/>
              </w:rPr>
            </w:pPr>
            <w:r w:rsidRPr="00B03C2E">
              <w:rPr>
                <w:rFonts w:ascii="Arial" w:hAnsi="Arial" w:cs="Arial"/>
              </w:rPr>
              <w:t>Overview</w:t>
            </w:r>
          </w:p>
        </w:tc>
        <w:tc>
          <w:tcPr>
            <w:tcW w:w="3210" w:type="dxa"/>
          </w:tcPr>
          <w:p w14:paraId="4AF2EB5E" w14:textId="1039FFD9" w:rsidR="00A9600D" w:rsidRPr="00B03C2E" w:rsidRDefault="00A9600D" w:rsidP="00A9600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B03C2E">
              <w:rPr>
                <w:rFonts w:ascii="Arial" w:hAnsi="Arial" w:cs="Arial"/>
              </w:rPr>
              <w:t>Explicitly represent {type1, type2, type3, type4} with separate codepoints</w:t>
            </w:r>
          </w:p>
        </w:tc>
        <w:tc>
          <w:tcPr>
            <w:tcW w:w="3210" w:type="dxa"/>
          </w:tcPr>
          <w:p w14:paraId="643C5727" w14:textId="1C18D4B7" w:rsidR="00A9600D" w:rsidRPr="00B03C2E" w:rsidRDefault="00A9600D" w:rsidP="00A9600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B03C2E">
              <w:rPr>
                <w:rFonts w:ascii="Arial" w:hAnsi="Arial" w:cs="Arial"/>
              </w:rPr>
              <w:t>Represent {type1_or_type3, type2, type4} with three codepoints (no distinction between type1 and type3)</w:t>
            </w:r>
          </w:p>
        </w:tc>
      </w:tr>
      <w:tr w:rsidR="00A9600D" w:rsidRPr="00B03C2E" w14:paraId="104031D0" w14:textId="77777777" w:rsidTr="006936BE">
        <w:tc>
          <w:tcPr>
            <w:cnfStyle w:val="001000000000" w:firstRow="0" w:lastRow="0" w:firstColumn="1" w:lastColumn="0" w:oddVBand="0" w:evenVBand="0" w:oddHBand="0" w:evenHBand="0" w:firstRowFirstColumn="0" w:firstRowLastColumn="0" w:lastRowFirstColumn="0" w:lastRowLastColumn="0"/>
            <w:tcW w:w="3209" w:type="dxa"/>
          </w:tcPr>
          <w:p w14:paraId="633D7099" w14:textId="7FA542C0" w:rsidR="00A9600D" w:rsidRPr="00B03C2E" w:rsidRDefault="00A9600D" w:rsidP="00A9600D">
            <w:pPr>
              <w:spacing w:after="0"/>
              <w:rPr>
                <w:rFonts w:ascii="Arial" w:hAnsi="Arial" w:cs="Arial"/>
                <w:sz w:val="21"/>
                <w:szCs w:val="21"/>
              </w:rPr>
            </w:pPr>
            <w:r w:rsidRPr="00B03C2E">
              <w:rPr>
                <w:rFonts w:ascii="Arial" w:hAnsi="Arial" w:cs="Arial"/>
              </w:rPr>
              <w:t>Implementation Complexity</w:t>
            </w:r>
          </w:p>
        </w:tc>
        <w:tc>
          <w:tcPr>
            <w:tcW w:w="3210" w:type="dxa"/>
          </w:tcPr>
          <w:p w14:paraId="471594CB" w14:textId="01FEAA87" w:rsidR="00A9600D" w:rsidRPr="00B03C2E" w:rsidRDefault="00A9600D" w:rsidP="00A9600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rPr>
              <w:t>High: requires defining and managing four codepoints</w:t>
            </w:r>
          </w:p>
        </w:tc>
        <w:tc>
          <w:tcPr>
            <w:tcW w:w="3210" w:type="dxa"/>
          </w:tcPr>
          <w:p w14:paraId="21FA0936" w14:textId="21E0AA60" w:rsidR="00A9600D" w:rsidRPr="00B03C2E" w:rsidRDefault="00A9600D" w:rsidP="00A9600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rPr>
              <w:t>Low: fewer codepoints, simplifying implementation</w:t>
            </w:r>
          </w:p>
        </w:tc>
      </w:tr>
      <w:tr w:rsidR="00A9600D" w:rsidRPr="00B03C2E" w14:paraId="20D5AE58" w14:textId="77777777" w:rsidTr="0069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9C3C033" w14:textId="42F4FA98" w:rsidR="00A9600D" w:rsidRPr="00B03C2E" w:rsidRDefault="00A9600D" w:rsidP="00A9600D">
            <w:pPr>
              <w:spacing w:after="0"/>
              <w:rPr>
                <w:rFonts w:ascii="Arial" w:hAnsi="Arial" w:cs="Arial"/>
                <w:sz w:val="21"/>
                <w:szCs w:val="21"/>
              </w:rPr>
            </w:pPr>
            <w:r w:rsidRPr="00B03C2E">
              <w:rPr>
                <w:rFonts w:ascii="Arial" w:hAnsi="Arial" w:cs="Arial"/>
              </w:rPr>
              <w:t>Representation Clarity</w:t>
            </w:r>
          </w:p>
        </w:tc>
        <w:tc>
          <w:tcPr>
            <w:tcW w:w="3210" w:type="dxa"/>
          </w:tcPr>
          <w:p w14:paraId="35B10A84" w14:textId="4B3E8245" w:rsidR="00A9600D" w:rsidRPr="00B03C2E" w:rsidRDefault="00A9600D" w:rsidP="00A9600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B03C2E">
              <w:rPr>
                <w:rFonts w:ascii="Arial" w:hAnsi="Arial" w:cs="Arial"/>
              </w:rPr>
              <w:t>High: each beam type can be clearly distinguished</w:t>
            </w:r>
          </w:p>
        </w:tc>
        <w:tc>
          <w:tcPr>
            <w:tcW w:w="3210" w:type="dxa"/>
          </w:tcPr>
          <w:p w14:paraId="63ED4750" w14:textId="38185DDE" w:rsidR="00A9600D" w:rsidRPr="00B03C2E" w:rsidRDefault="00A9600D" w:rsidP="00A9600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B03C2E">
              <w:rPr>
                <w:rFonts w:ascii="Arial" w:hAnsi="Arial" w:cs="Arial"/>
              </w:rPr>
              <w:t>Low: type1 and type3 are not distinguished, so detailed information is lost</w:t>
            </w:r>
          </w:p>
        </w:tc>
      </w:tr>
      <w:tr w:rsidR="00A9600D" w:rsidRPr="00B03C2E" w14:paraId="078D148B" w14:textId="77777777" w:rsidTr="006936BE">
        <w:tc>
          <w:tcPr>
            <w:cnfStyle w:val="001000000000" w:firstRow="0" w:lastRow="0" w:firstColumn="1" w:lastColumn="0" w:oddVBand="0" w:evenVBand="0" w:oddHBand="0" w:evenHBand="0" w:firstRowFirstColumn="0" w:firstRowLastColumn="0" w:lastRowFirstColumn="0" w:lastRowLastColumn="0"/>
            <w:tcW w:w="3209" w:type="dxa"/>
          </w:tcPr>
          <w:p w14:paraId="408E171F" w14:textId="19D5EE75" w:rsidR="00A9600D" w:rsidRPr="00B03C2E" w:rsidRDefault="00A9600D" w:rsidP="00A9600D">
            <w:pPr>
              <w:spacing w:after="0"/>
              <w:rPr>
                <w:rFonts w:ascii="Arial" w:hAnsi="Arial" w:cs="Arial"/>
                <w:sz w:val="21"/>
                <w:szCs w:val="21"/>
              </w:rPr>
            </w:pPr>
            <w:r w:rsidRPr="00B03C2E">
              <w:rPr>
                <w:rFonts w:ascii="Arial" w:hAnsi="Arial" w:cs="Arial"/>
              </w:rPr>
              <w:t>Network Operation &amp; Management</w:t>
            </w:r>
          </w:p>
        </w:tc>
        <w:tc>
          <w:tcPr>
            <w:tcW w:w="3210" w:type="dxa"/>
          </w:tcPr>
          <w:p w14:paraId="2619E019" w14:textId="3F29CC0E" w:rsidR="00A9600D" w:rsidRPr="00B03C2E" w:rsidRDefault="00A9600D" w:rsidP="00A9600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rPr>
              <w:t>Appropriate: allows detailed understanding and control of beam states</w:t>
            </w:r>
          </w:p>
        </w:tc>
        <w:tc>
          <w:tcPr>
            <w:tcW w:w="3210" w:type="dxa"/>
          </w:tcPr>
          <w:p w14:paraId="49B6DEC5" w14:textId="41860EDA" w:rsidR="00A9600D" w:rsidRPr="00B03C2E" w:rsidRDefault="00A9600D" w:rsidP="00A9600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rPr>
              <w:t>Simplified: no distinction, reducing operational burden and simplifying management</w:t>
            </w:r>
          </w:p>
        </w:tc>
      </w:tr>
      <w:tr w:rsidR="00A9600D" w:rsidRPr="00B03C2E" w14:paraId="638C814A" w14:textId="77777777" w:rsidTr="0069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A59DE54" w14:textId="4EF48BE6" w:rsidR="00A9600D" w:rsidRPr="00B03C2E" w:rsidRDefault="00A9600D" w:rsidP="00A9600D">
            <w:pPr>
              <w:spacing w:after="0"/>
              <w:rPr>
                <w:rFonts w:ascii="Arial" w:hAnsi="Arial" w:cs="Arial"/>
                <w:sz w:val="21"/>
                <w:szCs w:val="21"/>
              </w:rPr>
            </w:pPr>
            <w:r w:rsidRPr="00B03C2E">
              <w:rPr>
                <w:rFonts w:ascii="Arial" w:hAnsi="Arial" w:cs="Arial"/>
              </w:rPr>
              <w:t>Necessity &amp; Benefits</w:t>
            </w:r>
          </w:p>
        </w:tc>
        <w:tc>
          <w:tcPr>
            <w:tcW w:w="3210" w:type="dxa"/>
          </w:tcPr>
          <w:p w14:paraId="74B32171" w14:textId="16A7D411" w:rsidR="00A9600D" w:rsidRPr="00B03C2E" w:rsidRDefault="00A9600D" w:rsidP="00A9600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B03C2E">
              <w:rPr>
                <w:rFonts w:ascii="Arial" w:hAnsi="Arial" w:cs="Arial"/>
              </w:rPr>
              <w:t>Useful when accurate differentiation of beam types is needed</w:t>
            </w:r>
          </w:p>
        </w:tc>
        <w:tc>
          <w:tcPr>
            <w:tcW w:w="3210" w:type="dxa"/>
          </w:tcPr>
          <w:p w14:paraId="1716DF98" w14:textId="3F7F5E07" w:rsidR="00A9600D" w:rsidRPr="00B03C2E" w:rsidRDefault="00A9600D" w:rsidP="00A9600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B03C2E">
              <w:rPr>
                <w:rFonts w:ascii="Arial" w:hAnsi="Arial" w:cs="Arial"/>
              </w:rPr>
              <w:t>Useful when the distinction is not important or for simplifying operations</w:t>
            </w:r>
          </w:p>
        </w:tc>
      </w:tr>
      <w:tr w:rsidR="00A9600D" w:rsidRPr="00B03C2E" w14:paraId="6A01ECBA" w14:textId="77777777" w:rsidTr="006936BE">
        <w:tc>
          <w:tcPr>
            <w:cnfStyle w:val="001000000000" w:firstRow="0" w:lastRow="0" w:firstColumn="1" w:lastColumn="0" w:oddVBand="0" w:evenVBand="0" w:oddHBand="0" w:evenHBand="0" w:firstRowFirstColumn="0" w:firstRowLastColumn="0" w:lastRowFirstColumn="0" w:lastRowLastColumn="0"/>
            <w:tcW w:w="3209" w:type="dxa"/>
          </w:tcPr>
          <w:p w14:paraId="2048E121" w14:textId="144701D2" w:rsidR="00A9600D" w:rsidRPr="00B03C2E" w:rsidRDefault="00A9600D" w:rsidP="00A9600D">
            <w:pPr>
              <w:spacing w:after="0"/>
              <w:rPr>
                <w:rFonts w:ascii="Arial" w:hAnsi="Arial" w:cs="Arial"/>
                <w:sz w:val="21"/>
                <w:szCs w:val="21"/>
              </w:rPr>
            </w:pPr>
            <w:r w:rsidRPr="00B03C2E">
              <w:rPr>
                <w:rFonts w:ascii="Arial" w:hAnsi="Arial" w:cs="Arial"/>
              </w:rPr>
              <w:t>Discussion Outlook</w:t>
            </w:r>
          </w:p>
        </w:tc>
        <w:tc>
          <w:tcPr>
            <w:tcW w:w="3210" w:type="dxa"/>
          </w:tcPr>
          <w:p w14:paraId="26F18263" w14:textId="031D8F83" w:rsidR="00A9600D" w:rsidRPr="00B03C2E" w:rsidRDefault="00A9600D" w:rsidP="00A9600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rPr>
              <w:t>Easier to gain consensus among companies and offers higher future scalability</w:t>
            </w:r>
          </w:p>
        </w:tc>
        <w:tc>
          <w:tcPr>
            <w:tcW w:w="3210" w:type="dxa"/>
          </w:tcPr>
          <w:p w14:paraId="1A23C9D0" w14:textId="20174D3D" w:rsidR="00A9600D" w:rsidRPr="00B03C2E" w:rsidRDefault="00A9600D" w:rsidP="00A9600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B03C2E">
              <w:rPr>
                <w:rFonts w:ascii="Arial" w:hAnsi="Arial" w:cs="Arial"/>
              </w:rPr>
              <w:t>Cost-effective and quick to implement, suitable for rapid deployment</w:t>
            </w:r>
          </w:p>
        </w:tc>
      </w:tr>
    </w:tbl>
    <w:p w14:paraId="4338B1AE" w14:textId="77777777" w:rsidR="003C2C3B" w:rsidRDefault="003C2C3B" w:rsidP="00D06573">
      <w:pPr>
        <w:rPr>
          <w:rFonts w:ascii="Arial" w:hAnsi="Arial" w:cs="Arial"/>
          <w:sz w:val="21"/>
          <w:szCs w:val="21"/>
        </w:rPr>
      </w:pPr>
    </w:p>
    <w:p w14:paraId="604621C5" w14:textId="6C854B9A" w:rsidR="00F70E09" w:rsidRPr="00D06573" w:rsidRDefault="00F70E09" w:rsidP="00F70E09">
      <w:pPr>
        <w:rPr>
          <w:rFonts w:ascii="Arial" w:hAnsi="Arial" w:cs="Arial"/>
          <w:b/>
          <w:bCs/>
          <w:sz w:val="21"/>
          <w:szCs w:val="21"/>
        </w:rPr>
      </w:pPr>
      <w:bookmarkStart w:id="1" w:name="P1"/>
      <w:r w:rsidRPr="00D06573">
        <w:rPr>
          <w:rFonts w:ascii="Arial" w:hAnsi="Arial" w:cs="Arial"/>
          <w:b/>
          <w:bCs/>
          <w:sz w:val="21"/>
          <w:szCs w:val="21"/>
        </w:rPr>
        <w:t xml:space="preserve">Proposal 1: </w:t>
      </w:r>
      <w:bookmarkStart w:id="2" w:name="_Hlk197381370"/>
      <w:r w:rsidR="006E0285" w:rsidRPr="00D06573">
        <w:rPr>
          <w:rFonts w:ascii="Arial" w:hAnsi="Arial" w:cs="Arial"/>
          <w:b/>
          <w:bCs/>
          <w:sz w:val="21"/>
          <w:szCs w:val="21"/>
        </w:rPr>
        <w:t>Confirm</w:t>
      </w:r>
      <w:r w:rsidRPr="00D06573">
        <w:rPr>
          <w:rFonts w:ascii="Arial" w:hAnsi="Arial" w:cs="Arial"/>
          <w:b/>
          <w:bCs/>
          <w:sz w:val="21"/>
          <w:szCs w:val="21"/>
        </w:rPr>
        <w:t xml:space="preserve"> </w:t>
      </w:r>
      <w:r w:rsidR="001E062C">
        <w:rPr>
          <w:rFonts w:ascii="Arial" w:hAnsi="Arial" w:cs="Arial"/>
          <w:b/>
          <w:bCs/>
          <w:sz w:val="21"/>
          <w:szCs w:val="21"/>
        </w:rPr>
        <w:t xml:space="preserve">Working assumption </w:t>
      </w:r>
      <w:r w:rsidR="00D06573" w:rsidRPr="00D06573">
        <w:rPr>
          <w:rFonts w:ascii="Arial" w:hAnsi="Arial" w:cs="Arial"/>
          <w:b/>
          <w:bCs/>
          <w:sz w:val="21"/>
          <w:szCs w:val="21"/>
        </w:rPr>
        <w:t>Option1: To introduce four codepoints to represent one of {type1, type2, type3, type4}</w:t>
      </w:r>
      <w:r w:rsidR="00301E2B" w:rsidRPr="00D06573">
        <w:rPr>
          <w:rFonts w:ascii="Arial" w:hAnsi="Arial" w:cs="Arial"/>
          <w:b/>
          <w:bCs/>
          <w:sz w:val="21"/>
          <w:szCs w:val="21"/>
        </w:rPr>
        <w:t xml:space="preserve"> for detailed beam management and future scalability</w:t>
      </w:r>
      <w:r w:rsidR="00D06573" w:rsidRPr="00D06573">
        <w:rPr>
          <w:rFonts w:ascii="Arial" w:hAnsi="Arial" w:cs="Arial"/>
          <w:b/>
          <w:bCs/>
          <w:sz w:val="21"/>
          <w:szCs w:val="21"/>
        </w:rPr>
        <w:t>.</w:t>
      </w:r>
      <w:bookmarkEnd w:id="1"/>
      <w:r w:rsidRPr="00D06573">
        <w:rPr>
          <w:rFonts w:ascii="Arial" w:hAnsi="Arial" w:cs="Arial"/>
          <w:b/>
          <w:bCs/>
          <w:sz w:val="21"/>
          <w:szCs w:val="21"/>
        </w:rPr>
        <w:t xml:space="preserve"> </w:t>
      </w:r>
      <w:bookmarkEnd w:id="2"/>
      <w:r w:rsidRPr="00D06573">
        <w:rPr>
          <w:rFonts w:ascii="Arial" w:hAnsi="Arial" w:cs="Arial"/>
          <w:b/>
          <w:bCs/>
          <w:sz w:val="21"/>
          <w:szCs w:val="21"/>
        </w:rPr>
        <w:t xml:space="preserve"> </w:t>
      </w:r>
    </w:p>
    <w:p w14:paraId="7C2AD5CD" w14:textId="25648FFC" w:rsidR="00744537" w:rsidRPr="00834AEE" w:rsidRDefault="00446ECD" w:rsidP="00834AEE">
      <w:pPr>
        <w:pStyle w:val="21"/>
        <w:ind w:left="518" w:hanging="518"/>
        <w:rPr>
          <w:rFonts w:eastAsia="游明朝"/>
          <w:sz w:val="28"/>
          <w:szCs w:val="28"/>
        </w:rPr>
      </w:pPr>
      <w:r w:rsidRPr="00803195">
        <w:rPr>
          <w:rFonts w:eastAsia="游明朝"/>
          <w:sz w:val="28"/>
          <w:szCs w:val="28"/>
        </w:rPr>
        <w:t>2.</w:t>
      </w:r>
      <w:r>
        <w:rPr>
          <w:rFonts w:eastAsia="游明朝"/>
          <w:sz w:val="28"/>
          <w:szCs w:val="28"/>
        </w:rPr>
        <w:t xml:space="preserve">2 </w:t>
      </w:r>
      <w:r w:rsidR="00876472" w:rsidRPr="00876472">
        <w:rPr>
          <w:rFonts w:eastAsia="游明朝"/>
          <w:bCs/>
          <w:sz w:val="28"/>
          <w:szCs w:val="28"/>
          <w:lang w:val="fi-FI"/>
        </w:rPr>
        <w:t>Support for mTRP in serving cells for LTM event-triggered reporting</w:t>
      </w:r>
      <w:r w:rsidR="00744537" w:rsidRPr="00744537">
        <w:rPr>
          <w:rFonts w:cs="Arial"/>
          <w:sz w:val="21"/>
          <w:szCs w:val="21"/>
        </w:rPr>
        <w:t xml:space="preserve"> </w:t>
      </w:r>
    </w:p>
    <w:p w14:paraId="1B9DFCCB" w14:textId="77777777" w:rsidR="003E356C" w:rsidRDefault="00744537" w:rsidP="00744537">
      <w:pPr>
        <w:rPr>
          <w:rFonts w:ascii="Arial" w:hAnsi="Arial" w:cs="Arial"/>
          <w:sz w:val="21"/>
          <w:szCs w:val="21"/>
        </w:rPr>
      </w:pPr>
      <w:r w:rsidRPr="00834AEE">
        <w:rPr>
          <w:rFonts w:ascii="Arial" w:hAnsi="Arial" w:cs="Arial"/>
          <w:b/>
          <w:bCs/>
          <w:sz w:val="21"/>
          <w:szCs w:val="21"/>
        </w:rPr>
        <w:t>To address diverse measurement needs</w:t>
      </w:r>
      <w:r w:rsidRPr="00744537">
        <w:rPr>
          <w:rFonts w:ascii="Arial" w:hAnsi="Arial" w:cs="Arial"/>
          <w:sz w:val="21"/>
          <w:szCs w:val="21"/>
        </w:rPr>
        <w:t xml:space="preserve">: </w:t>
      </w:r>
      <w:r w:rsidR="003E356C" w:rsidRPr="003E356C">
        <w:rPr>
          <w:rFonts w:ascii="Arial" w:hAnsi="Arial" w:cs="Arial"/>
          <w:sz w:val="21"/>
          <w:szCs w:val="21"/>
        </w:rPr>
        <w:t>In 5G NR networks, beamforming and multi-viewpoint measurements using multiple TRPs are essential. Supporting mTRP enables the network to obtain measurement results from different TRPs simultaneously, thereby promoting improved interference management and enhanced beam control accuracy.</w:t>
      </w:r>
    </w:p>
    <w:p w14:paraId="00DF7974" w14:textId="6FFB8488" w:rsidR="00F40792" w:rsidRDefault="00F40792" w:rsidP="00744537">
      <w:pPr>
        <w:rPr>
          <w:rFonts w:ascii="Arial" w:hAnsi="Arial" w:cs="Arial"/>
          <w:sz w:val="21"/>
          <w:szCs w:val="21"/>
        </w:rPr>
      </w:pPr>
      <w:r w:rsidRPr="00F40792">
        <w:rPr>
          <w:rFonts w:ascii="Arial" w:hAnsi="Arial" w:cs="Arial"/>
          <w:b/>
          <w:bCs/>
          <w:sz w:val="21"/>
          <w:szCs w:val="21"/>
        </w:rPr>
        <w:lastRenderedPageBreak/>
        <w:t>The efficiency of event-triggered reports</w:t>
      </w:r>
      <w:r w:rsidRPr="00F40792">
        <w:rPr>
          <w:rFonts w:ascii="Arial" w:hAnsi="Arial" w:cs="Arial"/>
          <w:sz w:val="21"/>
          <w:szCs w:val="21"/>
        </w:rPr>
        <w:t>: Since LTM event-triggered reports are designed to report measurement results based on specific conditions or events, enabling flexible application of mTRP to the</w:t>
      </w:r>
      <w:r w:rsidR="00743FD4">
        <w:rPr>
          <w:rFonts w:ascii="Arial" w:hAnsi="Arial" w:cs="Arial"/>
          <w:sz w:val="21"/>
          <w:szCs w:val="21"/>
        </w:rPr>
        <w:t xml:space="preserve"> serving </w:t>
      </w:r>
      <w:r w:rsidRPr="00F40792">
        <w:rPr>
          <w:rFonts w:ascii="Arial" w:hAnsi="Arial" w:cs="Arial"/>
          <w:sz w:val="21"/>
          <w:szCs w:val="21"/>
        </w:rPr>
        <w:t>cells and beams allows for more real-time and accurate understanding of the network conditions.</w:t>
      </w:r>
    </w:p>
    <w:p w14:paraId="7BB0500A" w14:textId="693E1F0C" w:rsidR="00446ECD" w:rsidRPr="0075741D" w:rsidRDefault="0064124E" w:rsidP="00446ECD">
      <w:pPr>
        <w:rPr>
          <w:rFonts w:ascii="Arial" w:eastAsia="游明朝" w:hAnsi="Arial" w:cs="Arial"/>
          <w:b/>
          <w:bCs/>
          <w:sz w:val="21"/>
          <w:szCs w:val="21"/>
        </w:rPr>
      </w:pPr>
      <w:bookmarkStart w:id="3" w:name="P2"/>
      <w:r w:rsidRPr="0064124E">
        <w:rPr>
          <w:rFonts w:ascii="Arial" w:hAnsi="Arial" w:cs="Arial"/>
          <w:b/>
          <w:bCs/>
          <w:sz w:val="21"/>
          <w:szCs w:val="21"/>
        </w:rPr>
        <w:t>Proposal</w:t>
      </w:r>
      <w:r w:rsidR="00EE08AB">
        <w:rPr>
          <w:rFonts w:ascii="Arial" w:hAnsi="Arial" w:cs="Arial"/>
          <w:b/>
          <w:bCs/>
          <w:sz w:val="21"/>
          <w:szCs w:val="21"/>
        </w:rPr>
        <w:t xml:space="preserve"> 2</w:t>
      </w:r>
      <w:r w:rsidRPr="0064124E">
        <w:rPr>
          <w:rFonts w:ascii="Arial" w:hAnsi="Arial" w:cs="Arial"/>
          <w:b/>
          <w:bCs/>
          <w:sz w:val="21"/>
          <w:szCs w:val="21"/>
        </w:rPr>
        <w:t>:</w:t>
      </w:r>
      <w:r w:rsidRPr="008F452E">
        <w:rPr>
          <w:rFonts w:ascii="Arial" w:hAnsi="Arial" w:cs="Arial"/>
          <w:b/>
          <w:bCs/>
          <w:sz w:val="21"/>
          <w:szCs w:val="21"/>
        </w:rPr>
        <w:t xml:space="preserve"> </w:t>
      </w:r>
      <w:r w:rsidR="00744537" w:rsidRPr="00744537">
        <w:rPr>
          <w:rFonts w:ascii="Arial" w:hAnsi="Arial" w:cs="Arial"/>
          <w:b/>
          <w:bCs/>
          <w:sz w:val="21"/>
          <w:szCs w:val="21"/>
        </w:rPr>
        <w:t>Support</w:t>
      </w:r>
      <w:r w:rsidR="00744537">
        <w:rPr>
          <w:rFonts w:ascii="游明朝" w:eastAsia="游明朝" w:hAnsi="游明朝" w:cs="Arial" w:hint="eastAsia"/>
          <w:b/>
          <w:bCs/>
          <w:sz w:val="21"/>
          <w:szCs w:val="21"/>
        </w:rPr>
        <w:t xml:space="preserve"> </w:t>
      </w:r>
      <w:r w:rsidR="00744537" w:rsidRPr="00744537">
        <w:rPr>
          <w:rFonts w:ascii="Arial" w:hAnsi="Arial" w:cs="Arial"/>
          <w:b/>
          <w:bCs/>
          <w:sz w:val="21"/>
          <w:szCs w:val="21"/>
        </w:rPr>
        <w:t>mTRP in serving cells for LTM event-triggered reports.</w:t>
      </w:r>
      <w:bookmarkEnd w:id="3"/>
    </w:p>
    <w:p w14:paraId="7FFAC03E" w14:textId="71CBBCAF" w:rsidR="00C01F33" w:rsidRPr="008678EA" w:rsidRDefault="00C01F33" w:rsidP="00C54C90">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056ED705" w14:textId="77777777" w:rsidR="00D5728A" w:rsidRDefault="00D5728A" w:rsidP="003F2ACD">
      <w:pPr>
        <w:rPr>
          <w:rFonts w:cs="Arial"/>
        </w:rPr>
      </w:pPr>
    </w:p>
    <w:p w14:paraId="3F2952E2" w14:textId="56458CDE" w:rsidR="00E611A4" w:rsidRPr="008F452E" w:rsidRDefault="00E611A4" w:rsidP="008F452E">
      <w:pPr>
        <w:rPr>
          <w:rFonts w:ascii="Arial" w:hAnsi="Arial" w:cs="Arial"/>
          <w:b/>
          <w:bCs/>
          <w:sz w:val="21"/>
          <w:szCs w:val="21"/>
        </w:rPr>
      </w:pPr>
      <w:r>
        <w:rPr>
          <w:rFonts w:cs="Arial"/>
        </w:rPr>
        <w:fldChar w:fldCharType="begin"/>
      </w:r>
      <w:r>
        <w:rPr>
          <w:rFonts w:cs="Arial"/>
        </w:rPr>
        <w:instrText xml:space="preserve"> REF P1 \h </w:instrText>
      </w:r>
      <w:r>
        <w:rPr>
          <w:rFonts w:cs="Arial"/>
        </w:rPr>
      </w:r>
      <w:r>
        <w:rPr>
          <w:rFonts w:cs="Arial"/>
        </w:rPr>
        <w:fldChar w:fldCharType="separate"/>
      </w:r>
      <w:r w:rsidRPr="00D06573">
        <w:rPr>
          <w:rFonts w:ascii="Arial" w:hAnsi="Arial" w:cs="Arial"/>
          <w:b/>
          <w:bCs/>
          <w:sz w:val="21"/>
          <w:szCs w:val="21"/>
        </w:rPr>
        <w:t xml:space="preserve">Proposal 1: Confirm </w:t>
      </w:r>
      <w:r>
        <w:rPr>
          <w:rFonts w:ascii="Arial" w:hAnsi="Arial" w:cs="Arial"/>
          <w:b/>
          <w:bCs/>
          <w:sz w:val="21"/>
          <w:szCs w:val="21"/>
        </w:rPr>
        <w:t xml:space="preserve">Working assumption </w:t>
      </w:r>
      <w:r w:rsidRPr="00D06573">
        <w:rPr>
          <w:rFonts w:ascii="Arial" w:hAnsi="Arial" w:cs="Arial"/>
          <w:b/>
          <w:bCs/>
          <w:sz w:val="21"/>
          <w:szCs w:val="21"/>
        </w:rPr>
        <w:t>Option1: To introduce four codepoints to represent one of {type1, type2, type3, type4} for detailed beam management and future scalability.</w:t>
      </w:r>
      <w:r>
        <w:rPr>
          <w:rFonts w:cs="Arial"/>
        </w:rPr>
        <w:fldChar w:fldCharType="end"/>
      </w:r>
      <w:r>
        <w:rPr>
          <w:rFonts w:cs="Arial"/>
        </w:rPr>
        <w:fldChar w:fldCharType="begin"/>
      </w:r>
      <w:r>
        <w:rPr>
          <w:rFonts w:cs="Arial"/>
        </w:rPr>
        <w:instrText xml:space="preserve"> REF P2 \h </w:instrText>
      </w:r>
      <w:r>
        <w:rPr>
          <w:rFonts w:cs="Arial"/>
        </w:rPr>
      </w:r>
      <w:r>
        <w:rPr>
          <w:rFonts w:cs="Arial"/>
        </w:rPr>
        <w:fldChar w:fldCharType="separate"/>
      </w:r>
    </w:p>
    <w:p w14:paraId="1FBB4ED3" w14:textId="6471D7E4" w:rsidR="003C4794" w:rsidRPr="008F452E" w:rsidRDefault="00E611A4" w:rsidP="008F452E">
      <w:pPr>
        <w:rPr>
          <w:rFonts w:ascii="Arial" w:hAnsi="Arial" w:cs="Arial"/>
          <w:b/>
          <w:bCs/>
          <w:sz w:val="21"/>
          <w:szCs w:val="21"/>
        </w:rPr>
      </w:pPr>
      <w:r>
        <w:rPr>
          <w:rFonts w:cs="Arial"/>
        </w:rPr>
        <w:fldChar w:fldCharType="end"/>
      </w:r>
      <w:r w:rsidR="003C4794">
        <w:rPr>
          <w:rFonts w:cs="Arial"/>
        </w:rPr>
        <w:fldChar w:fldCharType="begin"/>
      </w:r>
      <w:r w:rsidR="003C4794">
        <w:rPr>
          <w:rFonts w:cs="Arial"/>
        </w:rPr>
        <w:instrText xml:space="preserve"> REF P2 \h </w:instrText>
      </w:r>
      <w:r w:rsidR="003C4794">
        <w:rPr>
          <w:rFonts w:cs="Arial"/>
        </w:rPr>
      </w:r>
      <w:r w:rsidR="003C4794">
        <w:rPr>
          <w:rFonts w:cs="Arial"/>
        </w:rPr>
        <w:fldChar w:fldCharType="separate"/>
      </w:r>
      <w:r w:rsidR="0075741D">
        <w:rPr>
          <w:rFonts w:ascii="Arial" w:hAnsi="Arial" w:cs="Arial"/>
          <w:b/>
          <w:bCs/>
          <w:sz w:val="21"/>
          <w:szCs w:val="21"/>
        </w:rPr>
        <w:fldChar w:fldCharType="begin"/>
      </w:r>
      <w:r w:rsidR="0075741D">
        <w:rPr>
          <w:rFonts w:ascii="Arial" w:hAnsi="Arial" w:cs="Arial"/>
          <w:b/>
          <w:bCs/>
          <w:sz w:val="21"/>
          <w:szCs w:val="21"/>
        </w:rPr>
        <w:instrText xml:space="preserve"> REF P2 \h </w:instrText>
      </w:r>
      <w:r w:rsidR="0075741D">
        <w:rPr>
          <w:rFonts w:ascii="Arial" w:hAnsi="Arial" w:cs="Arial"/>
          <w:b/>
          <w:bCs/>
          <w:sz w:val="21"/>
          <w:szCs w:val="21"/>
        </w:rPr>
      </w:r>
      <w:r w:rsidR="0075741D">
        <w:rPr>
          <w:rFonts w:ascii="Arial" w:hAnsi="Arial" w:cs="Arial"/>
          <w:b/>
          <w:bCs/>
          <w:sz w:val="21"/>
          <w:szCs w:val="21"/>
        </w:rPr>
        <w:fldChar w:fldCharType="separate"/>
      </w:r>
      <w:r w:rsidR="0075741D" w:rsidRPr="0064124E">
        <w:rPr>
          <w:rFonts w:ascii="Arial" w:hAnsi="Arial" w:cs="Arial"/>
          <w:b/>
          <w:bCs/>
          <w:sz w:val="21"/>
          <w:szCs w:val="21"/>
        </w:rPr>
        <w:t>Proposal</w:t>
      </w:r>
      <w:r w:rsidR="0075741D">
        <w:rPr>
          <w:rFonts w:ascii="Arial" w:hAnsi="Arial" w:cs="Arial"/>
          <w:b/>
          <w:bCs/>
          <w:sz w:val="21"/>
          <w:szCs w:val="21"/>
        </w:rPr>
        <w:t xml:space="preserve"> 2</w:t>
      </w:r>
      <w:r w:rsidR="0075741D" w:rsidRPr="0064124E">
        <w:rPr>
          <w:rFonts w:ascii="Arial" w:hAnsi="Arial" w:cs="Arial"/>
          <w:b/>
          <w:bCs/>
          <w:sz w:val="21"/>
          <w:szCs w:val="21"/>
        </w:rPr>
        <w:t>:</w:t>
      </w:r>
      <w:r w:rsidR="0075741D" w:rsidRPr="008F452E">
        <w:rPr>
          <w:rFonts w:ascii="Arial" w:hAnsi="Arial" w:cs="Arial"/>
          <w:b/>
          <w:bCs/>
          <w:sz w:val="21"/>
          <w:szCs w:val="21"/>
        </w:rPr>
        <w:t xml:space="preserve"> </w:t>
      </w:r>
      <w:r w:rsidR="0075741D" w:rsidRPr="00744537">
        <w:rPr>
          <w:rFonts w:ascii="Arial" w:hAnsi="Arial" w:cs="Arial"/>
          <w:b/>
          <w:bCs/>
          <w:sz w:val="21"/>
          <w:szCs w:val="21"/>
        </w:rPr>
        <w:t>Support</w:t>
      </w:r>
      <w:r w:rsidR="0075741D">
        <w:rPr>
          <w:rFonts w:ascii="游明朝" w:eastAsia="游明朝" w:hAnsi="游明朝" w:cs="Arial" w:hint="eastAsia"/>
          <w:b/>
          <w:bCs/>
          <w:sz w:val="21"/>
          <w:szCs w:val="21"/>
        </w:rPr>
        <w:t xml:space="preserve"> </w:t>
      </w:r>
      <w:r w:rsidR="0075741D" w:rsidRPr="00744537">
        <w:rPr>
          <w:rFonts w:ascii="Arial" w:hAnsi="Arial" w:cs="Arial"/>
          <w:b/>
          <w:bCs/>
          <w:sz w:val="21"/>
          <w:szCs w:val="21"/>
        </w:rPr>
        <w:t>mTRP in serving cells for LTM event-triggered reports.</w:t>
      </w:r>
      <w:r w:rsidR="0075741D">
        <w:rPr>
          <w:rFonts w:ascii="Arial" w:hAnsi="Arial" w:cs="Arial"/>
          <w:b/>
          <w:bCs/>
          <w:sz w:val="21"/>
          <w:szCs w:val="21"/>
        </w:rPr>
        <w:fldChar w:fldCharType="end"/>
      </w:r>
    </w:p>
    <w:p w14:paraId="190E462F" w14:textId="6FCBBB4F" w:rsidR="00044BD1" w:rsidRPr="002351E1" w:rsidRDefault="003C4794" w:rsidP="00820137">
      <w:r>
        <w:rPr>
          <w:rFonts w:cs="Arial"/>
        </w:rPr>
        <w:fldChar w:fldCharType="end"/>
      </w:r>
      <w:r w:rsidR="00044BD1">
        <w:rPr>
          <w:rFonts w:cs="Arial"/>
        </w:rPr>
        <w:fldChar w:fldCharType="begin"/>
      </w:r>
      <w:r w:rsidR="00044BD1">
        <w:rPr>
          <w:rFonts w:cs="Arial"/>
          <w:sz w:val="32"/>
          <w:szCs w:val="18"/>
        </w:rPr>
        <w:instrText xml:space="preserve"> REF O1 </w:instrText>
      </w:r>
      <w:r w:rsidR="00044BD1">
        <w:rPr>
          <w:rFonts w:cs="Arial"/>
        </w:rPr>
        <w:fldChar w:fldCharType="separate"/>
      </w:r>
    </w:p>
    <w:p w14:paraId="03C67EC1" w14:textId="3F61E8FC" w:rsidR="008678EA" w:rsidRPr="008678EA" w:rsidRDefault="00044BD1" w:rsidP="00C54C90">
      <w:pPr>
        <w:pStyle w:val="1"/>
        <w:numPr>
          <w:ilvl w:val="0"/>
          <w:numId w:val="14"/>
        </w:numPr>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2874C1B2" w:rsidR="00BC6957" w:rsidRDefault="009F4AEE" w:rsidP="002351E1">
      <w:pPr>
        <w:pStyle w:val="a9"/>
        <w:spacing w:after="0"/>
        <w:jc w:val="left"/>
        <w:rPr>
          <w:rFonts w:cs="Arial"/>
        </w:rPr>
      </w:pPr>
      <w:r>
        <w:rPr>
          <w:rFonts w:cs="Arial"/>
        </w:rPr>
        <w:t xml:space="preserve">[1] </w:t>
      </w:r>
      <w:r w:rsidR="004E213B" w:rsidRPr="000845D8">
        <w:rPr>
          <w:rFonts w:cs="Arial"/>
        </w:rPr>
        <w:t>RP-</w:t>
      </w:r>
      <w:r w:rsidR="00E11EE1" w:rsidRPr="00E11EE1">
        <w:rPr>
          <w:rFonts w:cs="Arial"/>
        </w:rPr>
        <w:t>2</w:t>
      </w:r>
      <w:r w:rsidR="00D45B83">
        <w:rPr>
          <w:rFonts w:cs="Arial"/>
        </w:rPr>
        <w:t>50339</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1D29AB8" w14:textId="4E099122" w:rsidR="002F03D4" w:rsidRDefault="002F03D4" w:rsidP="002351E1">
      <w:pPr>
        <w:pStyle w:val="a9"/>
        <w:spacing w:after="0"/>
        <w:jc w:val="left"/>
      </w:pPr>
      <w:r>
        <w:rPr>
          <w:rFonts w:cs="Arial"/>
        </w:rPr>
        <w:t>[</w:t>
      </w:r>
      <w:r w:rsidR="005822F5">
        <w:rPr>
          <w:rFonts w:cs="Arial"/>
        </w:rPr>
        <w:t>2</w:t>
      </w:r>
      <w:r>
        <w:rPr>
          <w:rFonts w:cs="Arial"/>
        </w:rPr>
        <w:t>]</w:t>
      </w:r>
      <w:r w:rsidR="005822F5" w:rsidRPr="005822F5">
        <w:t xml:space="preserve"> </w:t>
      </w:r>
      <w:r w:rsidR="00346560">
        <w:t>RAN2 #12</w:t>
      </w:r>
      <w:r w:rsidR="00506008">
        <w:t>9</w:t>
      </w:r>
      <w:r w:rsidR="00621DC7">
        <w:rPr>
          <w:rFonts w:eastAsia="游明朝" w:hint="eastAsia"/>
          <w:lang w:eastAsia="ja-JP"/>
        </w:rPr>
        <w:t>b</w:t>
      </w:r>
      <w:r w:rsidR="00621DC7">
        <w:rPr>
          <w:rFonts w:eastAsia="游明朝"/>
          <w:lang w:eastAsia="ja-JP"/>
        </w:rPr>
        <w:t>is</w:t>
      </w:r>
      <w:r w:rsidR="00346560">
        <w:t xml:space="preserve"> </w:t>
      </w:r>
      <w:r w:rsidR="005822F5" w:rsidRPr="00126D13">
        <w:t>Report from session on LTE V2X and NR SL</w:t>
      </w:r>
      <w:r w:rsidR="005B2D72">
        <w:t xml:space="preserve"> </w:t>
      </w:r>
      <w:r w:rsidR="006D0404">
        <w:t>(</w:t>
      </w:r>
      <w:r w:rsidR="005B2D72" w:rsidRPr="00126D13">
        <w:t>Vice Chairman</w:t>
      </w:r>
      <w:r w:rsidR="005B2D72">
        <w:t>: Samsung</w:t>
      </w:r>
      <w:r w:rsidR="006D0404">
        <w:t>)</w:t>
      </w:r>
    </w:p>
    <w:p w14:paraId="0C50895B" w14:textId="57EE9361" w:rsidR="003A361A" w:rsidRPr="003A361A" w:rsidRDefault="003A361A" w:rsidP="002351E1">
      <w:pPr>
        <w:pStyle w:val="a9"/>
        <w:spacing w:after="0"/>
        <w:jc w:val="left"/>
        <w:rPr>
          <w:rFonts w:eastAsia="游明朝" w:cs="Arial"/>
          <w:lang w:eastAsia="ja-JP"/>
        </w:rPr>
      </w:pPr>
    </w:p>
    <w:sectPr w:rsidR="003A361A" w:rsidRPr="003A361A"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3EBE" w14:textId="77777777" w:rsidR="00BE384C" w:rsidRDefault="00BE384C">
      <w:r>
        <w:separator/>
      </w:r>
    </w:p>
  </w:endnote>
  <w:endnote w:type="continuationSeparator" w:id="0">
    <w:p w14:paraId="1376EC9E" w14:textId="77777777" w:rsidR="00BE384C" w:rsidRDefault="00BE384C">
      <w:r>
        <w:continuationSeparator/>
      </w:r>
    </w:p>
  </w:endnote>
  <w:endnote w:type="continuationNotice" w:id="1">
    <w:p w14:paraId="056BD89F" w14:textId="77777777" w:rsidR="00BE384C" w:rsidRDefault="00BE3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3F9C7" w14:textId="77777777" w:rsidR="00BE384C" w:rsidRDefault="00BE384C">
      <w:r>
        <w:separator/>
      </w:r>
    </w:p>
  </w:footnote>
  <w:footnote w:type="continuationSeparator" w:id="0">
    <w:p w14:paraId="2E8B6293" w14:textId="77777777" w:rsidR="00BE384C" w:rsidRDefault="00BE384C">
      <w:r>
        <w:continuationSeparator/>
      </w:r>
    </w:p>
  </w:footnote>
  <w:footnote w:type="continuationNotice" w:id="1">
    <w:p w14:paraId="34A9EE6E" w14:textId="77777777" w:rsidR="00BE384C" w:rsidRDefault="00BE38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0"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6"/>
  </w:num>
  <w:num w:numId="2" w16cid:durableId="2078748250">
    <w:abstractNumId w:val="13"/>
  </w:num>
  <w:num w:numId="3" w16cid:durableId="1219245638">
    <w:abstractNumId w:val="0"/>
  </w:num>
  <w:num w:numId="4" w16cid:durableId="1059397044">
    <w:abstractNumId w:val="17"/>
  </w:num>
  <w:num w:numId="5" w16cid:durableId="1276912631">
    <w:abstractNumId w:val="19"/>
  </w:num>
  <w:num w:numId="6" w16cid:durableId="1588803053">
    <w:abstractNumId w:val="22"/>
  </w:num>
  <w:num w:numId="7" w16cid:durableId="1445004614">
    <w:abstractNumId w:val="6"/>
  </w:num>
  <w:num w:numId="8" w16cid:durableId="1700663841">
    <w:abstractNumId w:val="9"/>
  </w:num>
  <w:num w:numId="9" w16cid:durableId="1953855861">
    <w:abstractNumId w:val="3"/>
  </w:num>
  <w:num w:numId="10" w16cid:durableId="170918705">
    <w:abstractNumId w:val="31"/>
  </w:num>
  <w:num w:numId="11" w16cid:durableId="821581493">
    <w:abstractNumId w:val="12"/>
  </w:num>
  <w:num w:numId="12" w16cid:durableId="1172598007">
    <w:abstractNumId w:val="28"/>
  </w:num>
  <w:num w:numId="13" w16cid:durableId="1419985982">
    <w:abstractNumId w:val="29"/>
  </w:num>
  <w:num w:numId="14" w16cid:durableId="1180924118">
    <w:abstractNumId w:val="1"/>
  </w:num>
  <w:num w:numId="15" w16cid:durableId="2087191859">
    <w:abstractNumId w:val="4"/>
  </w:num>
  <w:num w:numId="16" w16cid:durableId="310253961">
    <w:abstractNumId w:val="18"/>
  </w:num>
  <w:num w:numId="17" w16cid:durableId="18757324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7"/>
  </w:num>
  <w:num w:numId="20" w16cid:durableId="1088426101">
    <w:abstractNumId w:val="10"/>
  </w:num>
  <w:num w:numId="21" w16cid:durableId="1315403821">
    <w:abstractNumId w:val="11"/>
  </w:num>
  <w:num w:numId="22" w16cid:durableId="952636462">
    <w:abstractNumId w:val="20"/>
  </w:num>
  <w:num w:numId="23" w16cid:durableId="756514062">
    <w:abstractNumId w:val="24"/>
  </w:num>
  <w:num w:numId="24" w16cid:durableId="984891005">
    <w:abstractNumId w:val="23"/>
  </w:num>
  <w:num w:numId="25" w16cid:durableId="29647259">
    <w:abstractNumId w:val="21"/>
  </w:num>
  <w:num w:numId="26" w16cid:durableId="1147623286">
    <w:abstractNumId w:val="26"/>
  </w:num>
  <w:num w:numId="27" w16cid:durableId="31803868">
    <w:abstractNumId w:val="14"/>
  </w:num>
  <w:num w:numId="28" w16cid:durableId="1948732391">
    <w:abstractNumId w:val="8"/>
  </w:num>
  <w:num w:numId="29" w16cid:durableId="409354172">
    <w:abstractNumId w:val="25"/>
  </w:num>
  <w:num w:numId="30" w16cid:durableId="1389257397">
    <w:abstractNumId w:val="30"/>
  </w:num>
  <w:num w:numId="31" w16cid:durableId="369649895">
    <w:abstractNumId w:val="5"/>
  </w:num>
  <w:num w:numId="32" w16cid:durableId="143891126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EE2"/>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9A4"/>
    <w:rsid w:val="00046A0F"/>
    <w:rsid w:val="00046A5D"/>
    <w:rsid w:val="00046B0E"/>
    <w:rsid w:val="000470B6"/>
    <w:rsid w:val="000473F3"/>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BD2"/>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2D8F"/>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93D"/>
    <w:rsid w:val="0008341C"/>
    <w:rsid w:val="0008371C"/>
    <w:rsid w:val="0008433E"/>
    <w:rsid w:val="000843BC"/>
    <w:rsid w:val="0008452F"/>
    <w:rsid w:val="000845D8"/>
    <w:rsid w:val="000848D8"/>
    <w:rsid w:val="00084F82"/>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C3"/>
    <w:rsid w:val="000B5C53"/>
    <w:rsid w:val="000B61E9"/>
    <w:rsid w:val="000B6617"/>
    <w:rsid w:val="000B6743"/>
    <w:rsid w:val="000B6894"/>
    <w:rsid w:val="000B6A4C"/>
    <w:rsid w:val="000B6C25"/>
    <w:rsid w:val="000B7168"/>
    <w:rsid w:val="000B754E"/>
    <w:rsid w:val="000B78A3"/>
    <w:rsid w:val="000C070F"/>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DB3"/>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07EBE"/>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33"/>
    <w:rsid w:val="00142D84"/>
    <w:rsid w:val="001431C7"/>
    <w:rsid w:val="001435C5"/>
    <w:rsid w:val="00143702"/>
    <w:rsid w:val="00143F0F"/>
    <w:rsid w:val="00144110"/>
    <w:rsid w:val="00144909"/>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08C"/>
    <w:rsid w:val="001B158D"/>
    <w:rsid w:val="001B17E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8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62C"/>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4F26"/>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5A68"/>
    <w:rsid w:val="002A6138"/>
    <w:rsid w:val="002A67F8"/>
    <w:rsid w:val="002A71AE"/>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3EE"/>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891"/>
    <w:rsid w:val="002E59E7"/>
    <w:rsid w:val="002E5D2A"/>
    <w:rsid w:val="002E6CAC"/>
    <w:rsid w:val="002E6DF2"/>
    <w:rsid w:val="002E6E00"/>
    <w:rsid w:val="002E7040"/>
    <w:rsid w:val="002E7757"/>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1E2B"/>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ECC"/>
    <w:rsid w:val="00344F0C"/>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50A70"/>
    <w:rsid w:val="00350F1D"/>
    <w:rsid w:val="0035170A"/>
    <w:rsid w:val="003517CB"/>
    <w:rsid w:val="00351D5F"/>
    <w:rsid w:val="00352325"/>
    <w:rsid w:val="0035245C"/>
    <w:rsid w:val="00352879"/>
    <w:rsid w:val="00353246"/>
    <w:rsid w:val="00353307"/>
    <w:rsid w:val="00353437"/>
    <w:rsid w:val="00353D59"/>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212"/>
    <w:rsid w:val="00387287"/>
    <w:rsid w:val="003876CF"/>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4396"/>
    <w:rsid w:val="00394425"/>
    <w:rsid w:val="00394702"/>
    <w:rsid w:val="00394A69"/>
    <w:rsid w:val="00394D8B"/>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C3B"/>
    <w:rsid w:val="003C2D19"/>
    <w:rsid w:val="003C3078"/>
    <w:rsid w:val="003C3611"/>
    <w:rsid w:val="003C3772"/>
    <w:rsid w:val="003C377C"/>
    <w:rsid w:val="003C3901"/>
    <w:rsid w:val="003C3926"/>
    <w:rsid w:val="003C459B"/>
    <w:rsid w:val="003C4794"/>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56C"/>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26"/>
    <w:rsid w:val="003E77F4"/>
    <w:rsid w:val="003E7E85"/>
    <w:rsid w:val="003F00DF"/>
    <w:rsid w:val="003F05C7"/>
    <w:rsid w:val="003F0E1B"/>
    <w:rsid w:val="003F1A7F"/>
    <w:rsid w:val="003F1D1B"/>
    <w:rsid w:val="003F2210"/>
    <w:rsid w:val="003F2402"/>
    <w:rsid w:val="003F2470"/>
    <w:rsid w:val="003F2738"/>
    <w:rsid w:val="003F282A"/>
    <w:rsid w:val="003F28D9"/>
    <w:rsid w:val="003F2ACD"/>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82"/>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EB7"/>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16"/>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A2A"/>
    <w:rsid w:val="00445D25"/>
    <w:rsid w:val="00445D2F"/>
    <w:rsid w:val="00445E3A"/>
    <w:rsid w:val="004463CA"/>
    <w:rsid w:val="00446488"/>
    <w:rsid w:val="004468A7"/>
    <w:rsid w:val="00446ECD"/>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AB"/>
    <w:rsid w:val="00470FC5"/>
    <w:rsid w:val="00471047"/>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1B7A"/>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02"/>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008"/>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207"/>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3D5"/>
    <w:rsid w:val="0055362C"/>
    <w:rsid w:val="00553EFB"/>
    <w:rsid w:val="00553F01"/>
    <w:rsid w:val="00554252"/>
    <w:rsid w:val="0055483F"/>
    <w:rsid w:val="00554BD8"/>
    <w:rsid w:val="00554E19"/>
    <w:rsid w:val="005556C5"/>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60"/>
    <w:rsid w:val="00577733"/>
    <w:rsid w:val="00577C27"/>
    <w:rsid w:val="00577C94"/>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6A1"/>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4AC"/>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908"/>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C7"/>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1BB"/>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87A13"/>
    <w:rsid w:val="006903D3"/>
    <w:rsid w:val="00690402"/>
    <w:rsid w:val="0069059D"/>
    <w:rsid w:val="006911C0"/>
    <w:rsid w:val="0069173E"/>
    <w:rsid w:val="006918AD"/>
    <w:rsid w:val="00691B0D"/>
    <w:rsid w:val="00691FA7"/>
    <w:rsid w:val="0069256D"/>
    <w:rsid w:val="00692729"/>
    <w:rsid w:val="00692A2C"/>
    <w:rsid w:val="00692E39"/>
    <w:rsid w:val="006936BE"/>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69E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C7E63"/>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285"/>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1CC9"/>
    <w:rsid w:val="00742522"/>
    <w:rsid w:val="007429C6"/>
    <w:rsid w:val="00742A68"/>
    <w:rsid w:val="007435BF"/>
    <w:rsid w:val="00743640"/>
    <w:rsid w:val="00743715"/>
    <w:rsid w:val="00743782"/>
    <w:rsid w:val="00743ED7"/>
    <w:rsid w:val="00743FD4"/>
    <w:rsid w:val="0074426C"/>
    <w:rsid w:val="00744537"/>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41D"/>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45"/>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E9D"/>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154"/>
    <w:rsid w:val="007E756A"/>
    <w:rsid w:val="007E7C5E"/>
    <w:rsid w:val="007E7E1E"/>
    <w:rsid w:val="007E7FF4"/>
    <w:rsid w:val="007F00D7"/>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137"/>
    <w:rsid w:val="00820278"/>
    <w:rsid w:val="00820676"/>
    <w:rsid w:val="00820753"/>
    <w:rsid w:val="0082089B"/>
    <w:rsid w:val="008214D4"/>
    <w:rsid w:val="00821829"/>
    <w:rsid w:val="00821D39"/>
    <w:rsid w:val="008229DA"/>
    <w:rsid w:val="00822A3A"/>
    <w:rsid w:val="00822A84"/>
    <w:rsid w:val="00822CC3"/>
    <w:rsid w:val="00822D4C"/>
    <w:rsid w:val="00823196"/>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2D8F"/>
    <w:rsid w:val="00833017"/>
    <w:rsid w:val="00833124"/>
    <w:rsid w:val="0083355B"/>
    <w:rsid w:val="00833A85"/>
    <w:rsid w:val="00833F27"/>
    <w:rsid w:val="00834023"/>
    <w:rsid w:val="00834AEE"/>
    <w:rsid w:val="00834CDF"/>
    <w:rsid w:val="0083517D"/>
    <w:rsid w:val="008351AF"/>
    <w:rsid w:val="00835413"/>
    <w:rsid w:val="008354DE"/>
    <w:rsid w:val="0083564C"/>
    <w:rsid w:val="00835655"/>
    <w:rsid w:val="00836B14"/>
    <w:rsid w:val="00837529"/>
    <w:rsid w:val="008376AC"/>
    <w:rsid w:val="0083781C"/>
    <w:rsid w:val="008378D1"/>
    <w:rsid w:val="00837916"/>
    <w:rsid w:val="00837E3B"/>
    <w:rsid w:val="00837FE4"/>
    <w:rsid w:val="0084007E"/>
    <w:rsid w:val="00840273"/>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43"/>
    <w:rsid w:val="00857ECD"/>
    <w:rsid w:val="00857FDB"/>
    <w:rsid w:val="00860CD8"/>
    <w:rsid w:val="00860D7B"/>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8ED"/>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472"/>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17F"/>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8A9"/>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52E"/>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5FC"/>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18"/>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BA9"/>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823"/>
    <w:rsid w:val="009A4974"/>
    <w:rsid w:val="009A4A4C"/>
    <w:rsid w:val="009A4CAE"/>
    <w:rsid w:val="009A5CBA"/>
    <w:rsid w:val="009A5E03"/>
    <w:rsid w:val="009A6145"/>
    <w:rsid w:val="009A632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DF4"/>
    <w:rsid w:val="009B564E"/>
    <w:rsid w:val="009B56DE"/>
    <w:rsid w:val="009B5715"/>
    <w:rsid w:val="009B57DA"/>
    <w:rsid w:val="009B5909"/>
    <w:rsid w:val="009B5DC2"/>
    <w:rsid w:val="009B6489"/>
    <w:rsid w:val="009B65DD"/>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5FF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119"/>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887"/>
    <w:rsid w:val="009F5A69"/>
    <w:rsid w:val="009F5AD0"/>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4DEA"/>
    <w:rsid w:val="00A4504C"/>
    <w:rsid w:val="00A4534E"/>
    <w:rsid w:val="00A45840"/>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4C5"/>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00D"/>
    <w:rsid w:val="00A9627F"/>
    <w:rsid w:val="00A96407"/>
    <w:rsid w:val="00A96BEC"/>
    <w:rsid w:val="00A96C3A"/>
    <w:rsid w:val="00A96D29"/>
    <w:rsid w:val="00A96FBE"/>
    <w:rsid w:val="00A97E00"/>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3C2E"/>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080"/>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721"/>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B99"/>
    <w:rsid w:val="00B77C45"/>
    <w:rsid w:val="00B80277"/>
    <w:rsid w:val="00B80F19"/>
    <w:rsid w:val="00B81270"/>
    <w:rsid w:val="00B81A6C"/>
    <w:rsid w:val="00B81C64"/>
    <w:rsid w:val="00B8202F"/>
    <w:rsid w:val="00B8258A"/>
    <w:rsid w:val="00B82D8C"/>
    <w:rsid w:val="00B834E9"/>
    <w:rsid w:val="00B840F4"/>
    <w:rsid w:val="00B84244"/>
    <w:rsid w:val="00B84D5E"/>
    <w:rsid w:val="00B84D8C"/>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723"/>
    <w:rsid w:val="00B96A11"/>
    <w:rsid w:val="00B97DA2"/>
    <w:rsid w:val="00BA032A"/>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4C"/>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3EE"/>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EAF"/>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196"/>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559B"/>
    <w:rsid w:val="00C755EF"/>
    <w:rsid w:val="00C758FA"/>
    <w:rsid w:val="00C75D2F"/>
    <w:rsid w:val="00C7656E"/>
    <w:rsid w:val="00C76659"/>
    <w:rsid w:val="00C7666C"/>
    <w:rsid w:val="00C767BE"/>
    <w:rsid w:val="00C76E3C"/>
    <w:rsid w:val="00C76FA4"/>
    <w:rsid w:val="00C77611"/>
    <w:rsid w:val="00C801A7"/>
    <w:rsid w:val="00C80337"/>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3F6F"/>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573"/>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49AA"/>
    <w:rsid w:val="00D15096"/>
    <w:rsid w:val="00D15358"/>
    <w:rsid w:val="00D15BA4"/>
    <w:rsid w:val="00D15F96"/>
    <w:rsid w:val="00D16051"/>
    <w:rsid w:val="00D167C4"/>
    <w:rsid w:val="00D1718C"/>
    <w:rsid w:val="00D1739C"/>
    <w:rsid w:val="00D17564"/>
    <w:rsid w:val="00D175A9"/>
    <w:rsid w:val="00D176C5"/>
    <w:rsid w:val="00D179DD"/>
    <w:rsid w:val="00D200E5"/>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83"/>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2D0"/>
    <w:rsid w:val="00D37D87"/>
    <w:rsid w:val="00D37F64"/>
    <w:rsid w:val="00D4030C"/>
    <w:rsid w:val="00D40B33"/>
    <w:rsid w:val="00D4119C"/>
    <w:rsid w:val="00D412E0"/>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5B83"/>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06D"/>
    <w:rsid w:val="00D5586A"/>
    <w:rsid w:val="00D55904"/>
    <w:rsid w:val="00D55AD5"/>
    <w:rsid w:val="00D55C29"/>
    <w:rsid w:val="00D56390"/>
    <w:rsid w:val="00D566CD"/>
    <w:rsid w:val="00D56705"/>
    <w:rsid w:val="00D5690B"/>
    <w:rsid w:val="00D569C6"/>
    <w:rsid w:val="00D5728A"/>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408"/>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94A"/>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BF6"/>
    <w:rsid w:val="00DD2E89"/>
    <w:rsid w:val="00DD2EA2"/>
    <w:rsid w:val="00DD3B3E"/>
    <w:rsid w:val="00DD3EB5"/>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1ED"/>
    <w:rsid w:val="00DF6D08"/>
    <w:rsid w:val="00DF73CF"/>
    <w:rsid w:val="00E00DDD"/>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1EE1"/>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86D"/>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89"/>
    <w:rsid w:val="00E4469A"/>
    <w:rsid w:val="00E446F1"/>
    <w:rsid w:val="00E44755"/>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1A4"/>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5A3"/>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6F5"/>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9A1"/>
    <w:rsid w:val="00EA0A3C"/>
    <w:rsid w:val="00EA0A72"/>
    <w:rsid w:val="00EA0E63"/>
    <w:rsid w:val="00EA0F55"/>
    <w:rsid w:val="00EA1BBF"/>
    <w:rsid w:val="00EA1C74"/>
    <w:rsid w:val="00EA1D4F"/>
    <w:rsid w:val="00EA1F10"/>
    <w:rsid w:val="00EA1F3C"/>
    <w:rsid w:val="00EA2560"/>
    <w:rsid w:val="00EA2B10"/>
    <w:rsid w:val="00EA3179"/>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3C60"/>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A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A9F"/>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792"/>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1DC"/>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09"/>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CE"/>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69F7"/>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styleId="5-1">
    <w:name w:val="Grid Table 5 Dark Accent 1"/>
    <w:basedOn w:val="a3"/>
    <w:uiPriority w:val="50"/>
    <w:rsid w:val="006936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243155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2862489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5932</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6959</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2025-02-06T07:16:00Z</dcterms:created>
  <dcterms:modified xsi:type="dcterms:W3CDTF">2025-05-09T01:08:00Z</dcterms:modified>
  <cp:category/>
  <cp:contentStatus/>
</cp:coreProperties>
</file>